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20" w:rsidRPr="00D15F71" w:rsidRDefault="00E36920" w:rsidP="00C8775C">
      <w:pPr>
        <w:pStyle w:val="a5"/>
        <w:shd w:val="clear" w:color="auto" w:fill="FFFFFF"/>
        <w:adjustRightInd w:val="0"/>
        <w:snapToGrid w:val="0"/>
        <w:spacing w:beforeLines="50" w:beforeAutospacing="0" w:afterLines="50" w:afterAutospacing="0" w:line="360" w:lineRule="auto"/>
        <w:ind w:right="-57"/>
        <w:rPr>
          <w:rFonts w:ascii="仿宋_GB2312" w:eastAsia="仿宋_GB2312" w:cs="Times New Roman"/>
          <w:sz w:val="32"/>
          <w:szCs w:val="32"/>
        </w:rPr>
      </w:pPr>
      <w:r w:rsidRPr="00000FDC">
        <w:rPr>
          <w:rFonts w:ascii="仿宋_GB2312" w:eastAsia="仿宋_GB2312" w:cs="Times New Roman" w:hint="eastAsia"/>
          <w:sz w:val="32"/>
          <w:szCs w:val="32"/>
        </w:rPr>
        <w:t>附件</w:t>
      </w:r>
      <w:r>
        <w:rPr>
          <w:rFonts w:ascii="仿宋_GB2312" w:eastAsia="仿宋_GB2312" w:cs="Times New Roman" w:hint="eastAsia"/>
          <w:sz w:val="32"/>
          <w:szCs w:val="32"/>
        </w:rPr>
        <w:t>3</w:t>
      </w:r>
    </w:p>
    <w:p w:rsidR="00E36920" w:rsidRDefault="001D52BF" w:rsidP="00E36920">
      <w:pPr>
        <w:ind w:left="525" w:right="-57" w:hanging="525"/>
        <w:jc w:val="center"/>
        <w:rPr>
          <w:rFonts w:ascii="方正小标宋简体" w:eastAsia="方正小标宋简体" w:hAnsi="微软雅黑"/>
          <w:b/>
          <w:color w:val="000000" w:themeColor="text1"/>
          <w:sz w:val="44"/>
          <w:szCs w:val="44"/>
        </w:rPr>
      </w:pPr>
      <w:r w:rsidRPr="00E36920">
        <w:rPr>
          <w:rFonts w:ascii="方正小标宋简体" w:eastAsia="方正小标宋简体" w:hAnsi="微软雅黑" w:hint="eastAsia"/>
          <w:b/>
          <w:color w:val="000000" w:themeColor="text1"/>
          <w:sz w:val="44"/>
          <w:szCs w:val="44"/>
        </w:rPr>
        <w:t>水利建设市场主体不良行为记录公告</w:t>
      </w:r>
    </w:p>
    <w:p w:rsidR="001D52BF" w:rsidRPr="00E36920" w:rsidRDefault="001D52BF" w:rsidP="00E36920">
      <w:pPr>
        <w:ind w:left="525" w:right="-57" w:hanging="525"/>
        <w:jc w:val="center"/>
        <w:rPr>
          <w:rFonts w:ascii="方正小标宋简体" w:eastAsia="方正小标宋简体" w:hAnsi="微软雅黑"/>
          <w:b/>
          <w:color w:val="000000" w:themeColor="text1"/>
          <w:sz w:val="44"/>
          <w:szCs w:val="44"/>
        </w:rPr>
      </w:pPr>
      <w:r w:rsidRPr="00E36920">
        <w:rPr>
          <w:rFonts w:ascii="方正小标宋简体" w:eastAsia="方正小标宋简体" w:hAnsi="微软雅黑" w:hint="eastAsia"/>
          <w:b/>
          <w:color w:val="000000" w:themeColor="text1"/>
          <w:sz w:val="44"/>
          <w:szCs w:val="44"/>
        </w:rPr>
        <w:t>及量化计分暂行办法</w:t>
      </w:r>
    </w:p>
    <w:p w:rsidR="001D52BF" w:rsidRPr="00E36920" w:rsidRDefault="001D52BF" w:rsidP="00E36920">
      <w:pPr>
        <w:ind w:left="525" w:right="-57" w:hanging="525"/>
        <w:jc w:val="center"/>
        <w:rPr>
          <w:rFonts w:ascii="仿宋_GB2312" w:eastAsia="仿宋_GB2312" w:hAnsi="仿宋"/>
          <w:color w:val="000000" w:themeColor="text1"/>
          <w:sz w:val="30"/>
          <w:szCs w:val="30"/>
        </w:rPr>
      </w:pPr>
      <w:r w:rsidRPr="00E36920">
        <w:rPr>
          <w:rFonts w:ascii="仿宋_GB2312" w:eastAsia="仿宋_GB2312" w:hAnsi="仿宋" w:hint="eastAsia"/>
          <w:color w:val="000000" w:themeColor="text1"/>
          <w:sz w:val="30"/>
          <w:szCs w:val="30"/>
        </w:rPr>
        <w:t>（</w:t>
      </w:r>
      <w:r w:rsidR="006573FB" w:rsidRPr="00E36920">
        <w:rPr>
          <w:rFonts w:ascii="仿宋_GB2312" w:eastAsia="仿宋_GB2312" w:hAnsi="仿宋" w:hint="eastAsia"/>
          <w:color w:val="000000" w:themeColor="text1"/>
          <w:sz w:val="30"/>
          <w:szCs w:val="30"/>
        </w:rPr>
        <w:t>征求意见</w:t>
      </w:r>
      <w:r w:rsidRPr="00E36920">
        <w:rPr>
          <w:rFonts w:ascii="仿宋_GB2312" w:eastAsia="仿宋_GB2312" w:hAnsi="仿宋" w:hint="eastAsia"/>
          <w:color w:val="000000" w:themeColor="text1"/>
          <w:sz w:val="30"/>
          <w:szCs w:val="30"/>
        </w:rPr>
        <w:t>稿）</w:t>
      </w:r>
    </w:p>
    <w:p w:rsidR="001D52BF" w:rsidRDefault="001D52BF" w:rsidP="001D52BF">
      <w:pPr>
        <w:pStyle w:val="a5"/>
        <w:shd w:val="clear" w:color="auto" w:fill="FFFFFF"/>
        <w:adjustRightInd w:val="0"/>
        <w:snapToGrid w:val="0"/>
        <w:spacing w:before="0" w:beforeAutospacing="0" w:after="0" w:afterAutospacing="0" w:line="360" w:lineRule="auto"/>
        <w:jc w:val="center"/>
        <w:rPr>
          <w:rFonts w:ascii="黑体" w:eastAsia="黑体" w:hAnsi="黑体" w:cs="Times New Roman"/>
          <w:kern w:val="2"/>
          <w:sz w:val="32"/>
          <w:szCs w:val="32"/>
        </w:rPr>
      </w:pPr>
    </w:p>
    <w:p w:rsidR="001D52BF" w:rsidRDefault="001D52BF" w:rsidP="001D52BF">
      <w:pPr>
        <w:pStyle w:val="a5"/>
        <w:shd w:val="clear" w:color="auto" w:fill="FFFFFF"/>
        <w:adjustRightInd w:val="0"/>
        <w:snapToGrid w:val="0"/>
        <w:spacing w:before="0" w:beforeAutospacing="0" w:after="0" w:afterAutospacing="0" w:line="360" w:lineRule="auto"/>
        <w:jc w:val="center"/>
        <w:rPr>
          <w:rFonts w:ascii="黑体" w:eastAsia="黑体" w:hAnsi="黑体" w:cs="Times New Roman"/>
          <w:kern w:val="2"/>
          <w:sz w:val="32"/>
          <w:szCs w:val="32"/>
        </w:rPr>
      </w:pPr>
      <w:r>
        <w:rPr>
          <w:rFonts w:ascii="黑体" w:eastAsia="黑体" w:hAnsi="黑体" w:cs="Times New Roman" w:hint="eastAsia"/>
          <w:kern w:val="2"/>
          <w:sz w:val="32"/>
          <w:szCs w:val="32"/>
        </w:rPr>
        <w:t>第一章  总 则</w:t>
      </w:r>
    </w:p>
    <w:p w:rsidR="001D52BF" w:rsidRDefault="001D52BF" w:rsidP="001D52BF">
      <w:pPr>
        <w:snapToGrid w:val="0"/>
        <w:spacing w:line="360" w:lineRule="auto"/>
        <w:ind w:firstLine="640"/>
        <w:rPr>
          <w:rFonts w:ascii="仿宋_GB2312" w:eastAsia="仿宋_GB2312" w:hAnsi="宋体"/>
          <w:sz w:val="32"/>
          <w:szCs w:val="32"/>
        </w:rPr>
      </w:pPr>
      <w:r>
        <w:rPr>
          <w:rFonts w:ascii="仿宋_GB2312" w:eastAsia="仿宋_GB2312" w:hAnsi="宋体" w:hint="eastAsia"/>
          <w:b/>
          <w:sz w:val="32"/>
          <w:szCs w:val="32"/>
        </w:rPr>
        <w:t>第一条[办法依据]</w:t>
      </w:r>
      <w:r>
        <w:rPr>
          <w:rFonts w:ascii="仿宋_GB2312" w:eastAsia="仿宋_GB2312" w:hAnsi="宋体" w:hint="eastAsia"/>
          <w:sz w:val="32"/>
          <w:szCs w:val="32"/>
        </w:rPr>
        <w:t xml:space="preserve"> 为贯彻《国务院关于印发社会信用体系建设规划纲要（2014—2020年）的通知》（国发[2014]21号）、《国务院关于促进市场公平竞争维护市场正常秩序的若干意见》（国发[2014]20号）、《国务院关于建立完善守信联合激励和失信联合惩戒制度加快推进社会诚信建设的指导意见</w:t>
      </w:r>
      <w:proofErr w:type="gramStart"/>
      <w:r>
        <w:rPr>
          <w:rFonts w:ascii="仿宋_GB2312" w:eastAsia="仿宋_GB2312" w:hAnsi="宋体" w:hint="eastAsia"/>
          <w:sz w:val="32"/>
          <w:szCs w:val="32"/>
        </w:rPr>
        <w:t>》</w:t>
      </w:r>
      <w:proofErr w:type="gramEnd"/>
      <w:r>
        <w:rPr>
          <w:rFonts w:ascii="仿宋_GB2312" w:eastAsia="仿宋_GB2312" w:hAnsi="宋体" w:hint="eastAsia"/>
          <w:sz w:val="32"/>
          <w:szCs w:val="32"/>
        </w:rPr>
        <w:t>（国发[2016]33号）、《关于加快水利建设市场信用体系建设的实施意见》（水建管[2014]323号）和《水利建设市场主体信用信息管理办法》（水建管[2009]496号），促进水利建设市场信用体系建设，健全水利建设市场失信惩戒机制，完善水利建设市场主体信用动态监管，规范水利建设市场主体行为，根据相关法律、法规、规章和政策文件，制定本办法。</w:t>
      </w:r>
    </w:p>
    <w:p w:rsidR="001D52BF" w:rsidRDefault="001D52BF" w:rsidP="001D52BF">
      <w:pPr>
        <w:adjustRightInd w:val="0"/>
        <w:snapToGrid w:val="0"/>
        <w:spacing w:line="360" w:lineRule="auto"/>
        <w:ind w:firstLineChars="196" w:firstLine="630"/>
        <w:rPr>
          <w:rFonts w:ascii="仿宋_GB2312" w:eastAsia="仿宋_GB2312" w:hAnsi="宋体"/>
          <w:b/>
          <w:sz w:val="32"/>
          <w:szCs w:val="32"/>
        </w:rPr>
      </w:pPr>
      <w:r>
        <w:rPr>
          <w:rFonts w:ascii="仿宋_GB2312" w:eastAsia="仿宋_GB2312" w:hAnsi="宋体"/>
          <w:b/>
          <w:sz w:val="32"/>
          <w:szCs w:val="32"/>
        </w:rPr>
        <w:t>第二条</w:t>
      </w:r>
      <w:r>
        <w:rPr>
          <w:rFonts w:ascii="仿宋_GB2312" w:eastAsia="仿宋_GB2312" w:hAnsi="宋体" w:hint="eastAsia"/>
          <w:b/>
          <w:sz w:val="32"/>
          <w:szCs w:val="32"/>
        </w:rPr>
        <w:t>[适用范围]</w:t>
      </w:r>
      <w:r>
        <w:rPr>
          <w:rFonts w:ascii="仿宋_GB2312" w:eastAsia="仿宋_GB2312" w:hAnsi="宋体"/>
          <w:sz w:val="32"/>
          <w:szCs w:val="32"/>
        </w:rPr>
        <w:t xml:space="preserve"> 本办法适用</w:t>
      </w:r>
      <w:r>
        <w:rPr>
          <w:rFonts w:ascii="仿宋_GB2312" w:eastAsia="仿宋_GB2312" w:hAnsi="宋体" w:hint="eastAsia"/>
          <w:sz w:val="32"/>
          <w:szCs w:val="32"/>
        </w:rPr>
        <w:t>于</w:t>
      </w:r>
      <w:r>
        <w:rPr>
          <w:rFonts w:ascii="仿宋_GB2312" w:eastAsia="仿宋_GB2312" w:hAnsi="宋体"/>
          <w:sz w:val="32"/>
          <w:szCs w:val="32"/>
        </w:rPr>
        <w:t>水利建设市场主体不良行为记录</w:t>
      </w:r>
      <w:r>
        <w:rPr>
          <w:rFonts w:ascii="仿宋_GB2312" w:eastAsia="仿宋_GB2312" w:hAnsi="宋体" w:hint="eastAsia"/>
          <w:sz w:val="32"/>
          <w:szCs w:val="32"/>
        </w:rPr>
        <w:t>的</w:t>
      </w:r>
      <w:r>
        <w:rPr>
          <w:rFonts w:ascii="仿宋_GB2312" w:eastAsia="仿宋_GB2312" w:hAnsi="宋体"/>
          <w:sz w:val="32"/>
          <w:szCs w:val="32"/>
        </w:rPr>
        <w:t>公告</w:t>
      </w:r>
      <w:r>
        <w:rPr>
          <w:rFonts w:ascii="仿宋_GB2312" w:eastAsia="仿宋_GB2312" w:hAnsi="宋体" w:hint="eastAsia"/>
          <w:sz w:val="32"/>
          <w:szCs w:val="32"/>
        </w:rPr>
        <w:t>和量化计分管理</w:t>
      </w:r>
      <w:r>
        <w:rPr>
          <w:rFonts w:ascii="仿宋_GB2312" w:eastAsia="仿宋_GB2312" w:hAnsi="宋体"/>
          <w:sz w:val="32"/>
          <w:szCs w:val="32"/>
        </w:rPr>
        <w:t>。</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第三条[市场主体]</w:t>
      </w:r>
      <w:r>
        <w:rPr>
          <w:rFonts w:ascii="仿宋_GB2312" w:eastAsia="仿宋_GB2312" w:hAnsi="宋体" w:hint="eastAsia"/>
          <w:sz w:val="32"/>
          <w:szCs w:val="32"/>
        </w:rPr>
        <w:t xml:space="preserve"> 本办法所称水利建设市场主体，是指参与水利工程建设活动的建设</w:t>
      </w:r>
      <w:r w:rsidRPr="00536F78">
        <w:rPr>
          <w:rFonts w:ascii="仿宋_GB2312" w:eastAsia="仿宋_GB2312" w:hAnsi="宋体" w:hint="eastAsia"/>
          <w:sz w:val="32"/>
          <w:szCs w:val="32"/>
        </w:rPr>
        <w:t>、项目管理</w:t>
      </w:r>
      <w:r>
        <w:rPr>
          <w:rFonts w:ascii="仿宋_GB2312" w:eastAsia="仿宋_GB2312" w:hAnsi="宋体" w:hint="eastAsia"/>
          <w:sz w:val="32"/>
          <w:szCs w:val="32"/>
        </w:rPr>
        <w:t>、勘察、设计、施工、监</w:t>
      </w:r>
      <w:r>
        <w:rPr>
          <w:rFonts w:ascii="仿宋_GB2312" w:eastAsia="仿宋_GB2312" w:hAnsi="宋体" w:hint="eastAsia"/>
          <w:sz w:val="32"/>
          <w:szCs w:val="32"/>
        </w:rPr>
        <w:lastRenderedPageBreak/>
        <w:t>理、咨询、</w:t>
      </w:r>
      <w:r>
        <w:rPr>
          <w:rFonts w:ascii="仿宋_GB2312" w:eastAsia="仿宋_GB2312" w:hint="eastAsia"/>
          <w:sz w:val="32"/>
          <w:szCs w:val="32"/>
        </w:rPr>
        <w:t>供货</w:t>
      </w:r>
      <w:r>
        <w:rPr>
          <w:rFonts w:ascii="仿宋_GB2312" w:eastAsia="仿宋_GB2312" w:hAnsi="宋体" w:hint="eastAsia"/>
          <w:sz w:val="32"/>
          <w:szCs w:val="32"/>
        </w:rPr>
        <w:t>、招标代理</w:t>
      </w:r>
      <w:r>
        <w:rPr>
          <w:rFonts w:ascii="仿宋_GB2312" w:eastAsia="仿宋_GB2312" w:hint="eastAsia"/>
          <w:sz w:val="32"/>
          <w:szCs w:val="32"/>
        </w:rPr>
        <w:t>、</w:t>
      </w:r>
      <w:r>
        <w:rPr>
          <w:rFonts w:ascii="仿宋_GB2312" w:eastAsia="仿宋_GB2312" w:hAnsi="宋体" w:hint="eastAsia"/>
          <w:sz w:val="32"/>
          <w:szCs w:val="32"/>
        </w:rPr>
        <w:t>质量检测等单位。</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sidRPr="00536F78">
        <w:rPr>
          <w:rFonts w:ascii="仿宋_GB2312" w:eastAsia="仿宋_GB2312" w:hAnsi="宋体" w:hint="eastAsia"/>
          <w:b/>
          <w:sz w:val="32"/>
          <w:szCs w:val="32"/>
        </w:rPr>
        <w:t>第四条</w:t>
      </w:r>
      <w:r w:rsidRPr="00536F78">
        <w:rPr>
          <w:rFonts w:ascii="仿宋_GB2312" w:eastAsia="仿宋_GB2312" w:hAnsi="宋体"/>
          <w:b/>
          <w:sz w:val="32"/>
          <w:szCs w:val="32"/>
        </w:rPr>
        <w:t>[不良行为记录]</w:t>
      </w:r>
      <w:r>
        <w:rPr>
          <w:rFonts w:ascii="仿宋_GB2312" w:eastAsia="仿宋_GB2312" w:hAnsi="宋体" w:hint="eastAsia"/>
          <w:sz w:val="32"/>
          <w:szCs w:val="32"/>
        </w:rPr>
        <w:t>本办法所称不良行为记录，是指水利建设市场主体在工程建设过程中违反有关法律、法规、规章、</w:t>
      </w:r>
      <w:r w:rsidRPr="00536F78">
        <w:rPr>
          <w:rFonts w:ascii="仿宋_GB2312" w:eastAsia="仿宋_GB2312" w:hAnsi="宋体" w:hint="eastAsia"/>
          <w:sz w:val="32"/>
          <w:szCs w:val="32"/>
        </w:rPr>
        <w:t>政策文件、技术标准、设计文件、合同要求等有关规定</w:t>
      </w:r>
      <w:r>
        <w:rPr>
          <w:rFonts w:ascii="仿宋_GB2312" w:eastAsia="仿宋_GB2312" w:hAnsi="宋体" w:hint="eastAsia"/>
          <w:sz w:val="32"/>
          <w:szCs w:val="32"/>
        </w:rPr>
        <w:t>，受到县级以上地方人民政府、水行政主管部门或相关专业部门的</w:t>
      </w:r>
      <w:r w:rsidRPr="00D32685">
        <w:rPr>
          <w:rFonts w:ascii="仿宋_GB2312" w:eastAsia="仿宋_GB2312" w:hAnsi="宋体" w:hint="eastAsia"/>
          <w:sz w:val="32"/>
          <w:szCs w:val="32"/>
        </w:rPr>
        <w:t>行政处理所作的记录</w:t>
      </w:r>
      <w:r>
        <w:rPr>
          <w:rFonts w:ascii="仿宋_GB2312" w:eastAsia="仿宋_GB2312" w:hAnsi="宋体" w:hint="eastAsia"/>
          <w:sz w:val="32"/>
          <w:szCs w:val="32"/>
        </w:rPr>
        <w:t>，以及</w:t>
      </w:r>
      <w:r w:rsidRPr="00536F78">
        <w:rPr>
          <w:rFonts w:ascii="仿宋_GB2312" w:eastAsia="仿宋_GB2312" w:hAnsi="宋体" w:hint="eastAsia"/>
          <w:sz w:val="32"/>
          <w:szCs w:val="32"/>
        </w:rPr>
        <w:t>法院判决所作的记录。</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sidRPr="00536F78">
        <w:rPr>
          <w:rFonts w:ascii="仿宋_GB2312" w:eastAsia="仿宋_GB2312" w:hAnsi="宋体" w:hint="eastAsia"/>
          <w:b/>
          <w:sz w:val="32"/>
          <w:szCs w:val="32"/>
        </w:rPr>
        <w:t>第五条</w:t>
      </w:r>
      <w:r w:rsidRPr="00536F78">
        <w:rPr>
          <w:rFonts w:ascii="仿宋_GB2312" w:eastAsia="仿宋_GB2312" w:hAnsi="宋体"/>
          <w:b/>
          <w:sz w:val="32"/>
          <w:szCs w:val="32"/>
        </w:rPr>
        <w:t>[</w:t>
      </w:r>
      <w:r w:rsidRPr="00536F78">
        <w:rPr>
          <w:rFonts w:ascii="仿宋_GB2312" w:eastAsia="仿宋_GB2312" w:hAnsi="宋体" w:hint="eastAsia"/>
          <w:b/>
          <w:sz w:val="32"/>
          <w:szCs w:val="32"/>
        </w:rPr>
        <w:t>职责分工</w:t>
      </w:r>
      <w:r w:rsidRPr="00536F78">
        <w:rPr>
          <w:rFonts w:ascii="仿宋_GB2312" w:eastAsia="仿宋_GB2312" w:hAnsi="宋体"/>
          <w:b/>
          <w:sz w:val="32"/>
          <w:szCs w:val="32"/>
        </w:rPr>
        <w:t xml:space="preserve">] </w:t>
      </w:r>
      <w:r w:rsidRPr="00536F78">
        <w:rPr>
          <w:rFonts w:ascii="仿宋_GB2312" w:eastAsia="仿宋_GB2312" w:hAnsi="宋体" w:hint="eastAsia"/>
          <w:sz w:val="32"/>
          <w:szCs w:val="32"/>
        </w:rPr>
        <w:t>水利部水利工程建设司</w:t>
      </w:r>
      <w:r>
        <w:rPr>
          <w:rFonts w:ascii="仿宋_GB2312" w:eastAsia="仿宋_GB2312" w:hAnsi="宋体" w:hint="eastAsia"/>
          <w:sz w:val="32"/>
          <w:szCs w:val="32"/>
        </w:rPr>
        <w:t>负责水利建设市场主体不良行为记录公告和量化计分管理，可委托相关机构对水利建设市场主体不良行为记录公告进行信息维护；负责按照水利部与其他部门签订的联合惩戒备忘录收集其他部门认定的不良行为信息。</w:t>
      </w:r>
    </w:p>
    <w:p w:rsidR="001D52BF" w:rsidRDefault="001D52BF" w:rsidP="001D52BF">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水利部水利工程建设司会同有关</w:t>
      </w:r>
      <w:r w:rsidRPr="00637044">
        <w:rPr>
          <w:rFonts w:ascii="仿宋_GB2312" w:eastAsia="仿宋_GB2312" w:hAnsi="宋体" w:hint="eastAsia"/>
          <w:sz w:val="32"/>
          <w:szCs w:val="32"/>
        </w:rPr>
        <w:t>司局</w:t>
      </w:r>
      <w:r>
        <w:rPr>
          <w:rFonts w:ascii="仿宋_GB2312" w:eastAsia="仿宋_GB2312" w:hAnsi="宋体" w:hint="eastAsia"/>
          <w:sz w:val="32"/>
          <w:szCs w:val="32"/>
        </w:rPr>
        <w:t>成立协调小组，负责水利建设市场主体不良行为记录公告及量化计分工作过程中有关问题的处理，以及不良行为记录量化计分标准修订。</w:t>
      </w:r>
    </w:p>
    <w:p w:rsidR="001D52BF" w:rsidRDefault="001D52BF" w:rsidP="001D52BF">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水利部有关司局负责将履职过程中认定的不良行为送水利工程建设司进行统一管理。</w:t>
      </w:r>
    </w:p>
    <w:p w:rsidR="001D52BF" w:rsidRDefault="001D52BF" w:rsidP="001D52BF">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各流域管理机构、县级以上地方人民政府水行政主管部门负责向水利部水利工程建设司推送职责范围内的水利建设市场主体不良行为记录。</w:t>
      </w:r>
    </w:p>
    <w:p w:rsidR="001D52BF" w:rsidRDefault="001D52BF" w:rsidP="001D52BF">
      <w:pPr>
        <w:adjustRightInd w:val="0"/>
        <w:snapToGrid w:val="0"/>
        <w:spacing w:line="360" w:lineRule="auto"/>
        <w:ind w:firstLineChars="200" w:firstLine="640"/>
        <w:rPr>
          <w:rFonts w:ascii="仿宋_GB2312" w:eastAsia="仿宋_GB2312" w:hAnsi="宋体"/>
          <w:sz w:val="32"/>
          <w:szCs w:val="32"/>
        </w:rPr>
      </w:pPr>
    </w:p>
    <w:p w:rsidR="001D52BF" w:rsidRDefault="001D52BF" w:rsidP="001D52BF">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第二章  不良行为记录公告</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第六条[公告原则]</w:t>
      </w:r>
      <w:r>
        <w:rPr>
          <w:rFonts w:ascii="仿宋_GB2312" w:eastAsia="仿宋_GB2312" w:hAnsi="宋体" w:hint="eastAsia"/>
          <w:sz w:val="32"/>
          <w:szCs w:val="32"/>
        </w:rPr>
        <w:t xml:space="preserve"> 水利建设市场主体不良行为记录的公告</w:t>
      </w:r>
      <w:r>
        <w:rPr>
          <w:rFonts w:ascii="仿宋_GB2312" w:eastAsia="仿宋_GB2312" w:hAnsi="宋体" w:hint="eastAsia"/>
          <w:sz w:val="32"/>
          <w:szCs w:val="32"/>
        </w:rPr>
        <w:lastRenderedPageBreak/>
        <w:t>应坚持准确、及时、客观的原则。</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第七条[公告平台] </w:t>
      </w:r>
      <w:r>
        <w:rPr>
          <w:rFonts w:ascii="仿宋_GB2312" w:eastAsia="仿宋_GB2312" w:hAnsi="宋体" w:hint="eastAsia"/>
          <w:sz w:val="32"/>
          <w:szCs w:val="32"/>
        </w:rPr>
        <w:t>水利建设市场主体的不良行为记录集中统一在全国水利建设市场监管服务平台上进行公告。</w:t>
      </w:r>
    </w:p>
    <w:p w:rsidR="001D52BF" w:rsidRDefault="001D52BF" w:rsidP="001D52BF">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县级以上地方人民政府</w:t>
      </w:r>
      <w:r>
        <w:rPr>
          <w:rFonts w:ascii="仿宋_GB2312" w:eastAsia="仿宋_GB2312" w:hAnsi="宋体"/>
          <w:sz w:val="32"/>
          <w:szCs w:val="32"/>
        </w:rPr>
        <w:t>水行政主管部门</w:t>
      </w:r>
      <w:r>
        <w:rPr>
          <w:rFonts w:ascii="仿宋_GB2312" w:eastAsia="仿宋_GB2312" w:hAnsi="宋体" w:hint="eastAsia"/>
          <w:sz w:val="32"/>
          <w:szCs w:val="32"/>
        </w:rPr>
        <w:t>可在本级监管服务平台，对本区域内</w:t>
      </w:r>
      <w:r w:rsidRPr="00536F78">
        <w:rPr>
          <w:rFonts w:ascii="仿宋_GB2312" w:eastAsia="仿宋_GB2312" w:hAnsi="宋体" w:hint="eastAsia"/>
          <w:sz w:val="32"/>
          <w:szCs w:val="32"/>
        </w:rPr>
        <w:t>有管辖权的</w:t>
      </w:r>
      <w:r>
        <w:rPr>
          <w:rFonts w:ascii="仿宋_GB2312" w:eastAsia="仿宋_GB2312" w:hAnsi="宋体"/>
          <w:sz w:val="32"/>
          <w:szCs w:val="32"/>
        </w:rPr>
        <w:t>水利建设市场主体不良行为记录</w:t>
      </w:r>
      <w:r>
        <w:rPr>
          <w:rFonts w:ascii="仿宋_GB2312" w:eastAsia="仿宋_GB2312" w:hAnsi="宋体" w:hint="eastAsia"/>
          <w:sz w:val="32"/>
          <w:szCs w:val="32"/>
        </w:rPr>
        <w:t>进行</w:t>
      </w:r>
      <w:r>
        <w:rPr>
          <w:rFonts w:ascii="仿宋_GB2312" w:eastAsia="仿宋_GB2312" w:hAnsi="宋体"/>
          <w:sz w:val="32"/>
          <w:szCs w:val="32"/>
        </w:rPr>
        <w:t>公告。</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sidRPr="00536F78">
        <w:rPr>
          <w:rFonts w:ascii="仿宋_GB2312" w:eastAsia="仿宋_GB2312" w:hAnsi="宋体" w:hint="eastAsia"/>
          <w:b/>
          <w:sz w:val="32"/>
          <w:szCs w:val="32"/>
        </w:rPr>
        <w:t>第八条</w:t>
      </w:r>
      <w:r w:rsidRPr="00536F78">
        <w:rPr>
          <w:rFonts w:ascii="仿宋_GB2312" w:eastAsia="仿宋_GB2312" w:hAnsi="宋体"/>
          <w:b/>
          <w:sz w:val="32"/>
          <w:szCs w:val="32"/>
        </w:rPr>
        <w:t>[</w:t>
      </w:r>
      <w:r w:rsidRPr="00536F78">
        <w:rPr>
          <w:rFonts w:ascii="仿宋_GB2312" w:eastAsia="仿宋_GB2312" w:hAnsi="宋体" w:hint="eastAsia"/>
          <w:b/>
          <w:sz w:val="32"/>
          <w:szCs w:val="32"/>
        </w:rPr>
        <w:t>公告时间</w:t>
      </w:r>
      <w:r w:rsidRPr="00536F78">
        <w:rPr>
          <w:rFonts w:ascii="仿宋_GB2312" w:eastAsia="仿宋_GB2312" w:hAnsi="宋体"/>
          <w:b/>
          <w:sz w:val="32"/>
          <w:szCs w:val="32"/>
        </w:rPr>
        <w:t>]</w:t>
      </w:r>
      <w:r>
        <w:rPr>
          <w:rFonts w:ascii="仿宋_GB2312" w:eastAsia="仿宋_GB2312" w:hAnsi="宋体" w:hint="eastAsia"/>
          <w:sz w:val="32"/>
          <w:szCs w:val="32"/>
        </w:rPr>
        <w:t>县级以上水行政主管部门应</w:t>
      </w:r>
      <w:proofErr w:type="gramStart"/>
      <w:r>
        <w:rPr>
          <w:rFonts w:ascii="仿宋_GB2312" w:eastAsia="仿宋_GB2312" w:hAnsi="宋体" w:hint="eastAsia"/>
          <w:sz w:val="32"/>
          <w:szCs w:val="32"/>
        </w:rPr>
        <w:t>自行政</w:t>
      </w:r>
      <w:proofErr w:type="gramEnd"/>
      <w:r>
        <w:rPr>
          <w:rFonts w:ascii="仿宋_GB2312" w:eastAsia="仿宋_GB2312" w:hAnsi="宋体" w:hint="eastAsia"/>
          <w:sz w:val="32"/>
          <w:szCs w:val="32"/>
        </w:rPr>
        <w:t>处罚决定</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或更改、撤销之日起7个工作日内，按照统一格式和要求，将不良行为记录</w:t>
      </w:r>
      <w:r w:rsidRPr="00536F78">
        <w:rPr>
          <w:rFonts w:ascii="仿宋_GB2312" w:eastAsia="仿宋_GB2312" w:hAnsi="宋体" w:hint="eastAsia"/>
          <w:sz w:val="32"/>
          <w:szCs w:val="32"/>
        </w:rPr>
        <w:t>推送</w:t>
      </w:r>
      <w:r>
        <w:rPr>
          <w:rFonts w:ascii="仿宋_GB2312" w:eastAsia="仿宋_GB2312" w:hAnsi="宋体" w:hint="eastAsia"/>
          <w:sz w:val="32"/>
          <w:szCs w:val="32"/>
        </w:rPr>
        <w:t>至全国水利建设市场监管服务平台进行公告；其他不良行为记录应</w:t>
      </w:r>
      <w:proofErr w:type="gramStart"/>
      <w:r>
        <w:rPr>
          <w:rFonts w:ascii="仿宋_GB2312" w:eastAsia="仿宋_GB2312" w:hAnsi="宋体" w:hint="eastAsia"/>
          <w:sz w:val="32"/>
          <w:szCs w:val="32"/>
        </w:rPr>
        <w:t>自行政</w:t>
      </w:r>
      <w:proofErr w:type="gramEnd"/>
      <w:r>
        <w:rPr>
          <w:rFonts w:ascii="仿宋_GB2312" w:eastAsia="仿宋_GB2312" w:hAnsi="宋体" w:hint="eastAsia"/>
          <w:sz w:val="32"/>
          <w:szCs w:val="32"/>
        </w:rPr>
        <w:t>处理决定</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之日起</w:t>
      </w:r>
      <w:r>
        <w:rPr>
          <w:rFonts w:ascii="仿宋_GB2312" w:eastAsia="仿宋_GB2312" w:hAnsi="宋体"/>
          <w:sz w:val="32"/>
          <w:szCs w:val="32"/>
        </w:rPr>
        <w:t>20个工作日</w:t>
      </w:r>
      <w:r>
        <w:rPr>
          <w:rFonts w:ascii="仿宋_GB2312" w:eastAsia="仿宋_GB2312" w:hAnsi="宋体" w:hint="eastAsia"/>
          <w:sz w:val="32"/>
          <w:szCs w:val="32"/>
        </w:rPr>
        <w:t>内进行公告。法律、法规和规章另有规定的，从其规定。</w:t>
      </w:r>
    </w:p>
    <w:p w:rsidR="001D52BF" w:rsidRDefault="001D52BF" w:rsidP="001D52BF">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推送的不良行为记录应及时、真实、合法，并以具有法律效力的文件文书为依据。</w:t>
      </w:r>
    </w:p>
    <w:p w:rsidR="001D52BF" w:rsidRDefault="001D52BF" w:rsidP="001D52BF">
      <w:pPr>
        <w:widowControl/>
        <w:adjustRightInd w:val="0"/>
        <w:snapToGrid w:val="0"/>
        <w:spacing w:line="360" w:lineRule="auto"/>
        <w:ind w:firstLineChars="200" w:firstLine="643"/>
        <w:jc w:val="left"/>
        <w:rPr>
          <w:rFonts w:ascii="仿宋_GB2312" w:eastAsia="仿宋_GB2312" w:hAnsi="宋体"/>
          <w:sz w:val="32"/>
          <w:szCs w:val="32"/>
        </w:rPr>
      </w:pPr>
      <w:r w:rsidRPr="00536F78">
        <w:rPr>
          <w:rFonts w:ascii="仿宋_GB2312" w:eastAsia="仿宋_GB2312" w:hAnsi="宋体" w:hint="eastAsia"/>
          <w:b/>
          <w:sz w:val="32"/>
          <w:szCs w:val="32"/>
        </w:rPr>
        <w:t>第九条</w:t>
      </w:r>
      <w:r w:rsidRPr="00536F78">
        <w:rPr>
          <w:rFonts w:ascii="仿宋_GB2312" w:eastAsia="仿宋_GB2312" w:hAnsi="宋体"/>
          <w:b/>
          <w:sz w:val="32"/>
          <w:szCs w:val="32"/>
        </w:rPr>
        <w:t>[公告范围]</w:t>
      </w:r>
      <w:r>
        <w:rPr>
          <w:rFonts w:ascii="仿宋_GB2312" w:eastAsia="仿宋_GB2312" w:hAnsi="宋体" w:hint="eastAsia"/>
          <w:sz w:val="32"/>
          <w:szCs w:val="32"/>
        </w:rPr>
        <w:t>对水利建设市场主体不良行为所</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的以下责任追究、行政处罚</w:t>
      </w:r>
      <w:r w:rsidRPr="00536F78">
        <w:rPr>
          <w:rFonts w:ascii="仿宋_GB2312" w:eastAsia="仿宋_GB2312" w:hAnsi="宋体" w:hint="eastAsia"/>
          <w:sz w:val="32"/>
          <w:szCs w:val="32"/>
        </w:rPr>
        <w:t>和法院判决</w:t>
      </w:r>
      <w:r>
        <w:rPr>
          <w:rFonts w:ascii="仿宋_GB2312" w:eastAsia="仿宋_GB2312" w:hAnsi="宋体" w:hint="eastAsia"/>
          <w:sz w:val="32"/>
          <w:szCs w:val="32"/>
        </w:rPr>
        <w:t>应给予公告：</w:t>
      </w:r>
    </w:p>
    <w:p w:rsidR="001D52BF" w:rsidRDefault="001D52BF" w:rsidP="001D52BF">
      <w:pPr>
        <w:widowControl/>
        <w:adjustRightInd w:val="0"/>
        <w:snapToGrid w:val="0"/>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（一）通报批评；</w:t>
      </w:r>
    </w:p>
    <w:p w:rsidR="001D52BF" w:rsidRPr="00A17EB1" w:rsidRDefault="001D52BF" w:rsidP="001D52BF">
      <w:pPr>
        <w:widowControl/>
        <w:adjustRightInd w:val="0"/>
        <w:snapToGrid w:val="0"/>
        <w:spacing w:line="360" w:lineRule="auto"/>
        <w:ind w:firstLineChars="200" w:firstLine="640"/>
        <w:jc w:val="left"/>
        <w:rPr>
          <w:rFonts w:ascii="仿宋_GB2312" w:eastAsia="仿宋_GB2312" w:hAnsi="宋体"/>
          <w:sz w:val="32"/>
          <w:szCs w:val="32"/>
        </w:rPr>
      </w:pPr>
      <w:r w:rsidRPr="00536F78">
        <w:rPr>
          <w:rFonts w:ascii="仿宋_GB2312" w:eastAsia="仿宋_GB2312" w:hAnsi="宋体" w:hint="eastAsia"/>
          <w:sz w:val="32"/>
          <w:szCs w:val="32"/>
        </w:rPr>
        <w:t>（二）建议解除合同；</w:t>
      </w:r>
    </w:p>
    <w:p w:rsidR="001D52BF" w:rsidRPr="006573FB" w:rsidRDefault="001D52BF" w:rsidP="001D52BF">
      <w:pPr>
        <w:widowControl/>
        <w:adjustRightInd w:val="0"/>
        <w:snapToGrid w:val="0"/>
        <w:spacing w:line="360" w:lineRule="auto"/>
        <w:ind w:firstLineChars="200" w:firstLine="640"/>
        <w:jc w:val="left"/>
        <w:rPr>
          <w:rFonts w:ascii="仿宋_GB2312" w:eastAsia="仿宋_GB2312" w:hAnsi="宋体"/>
          <w:color w:val="000000" w:themeColor="text1"/>
          <w:sz w:val="32"/>
          <w:szCs w:val="32"/>
        </w:rPr>
      </w:pPr>
      <w:r w:rsidRPr="006573FB">
        <w:rPr>
          <w:rFonts w:ascii="仿宋_GB2312" w:eastAsia="仿宋_GB2312" w:hAnsi="宋体" w:hint="eastAsia"/>
          <w:color w:val="000000" w:themeColor="text1"/>
          <w:sz w:val="32"/>
          <w:szCs w:val="32"/>
        </w:rPr>
        <w:t>（三）降低资质；</w:t>
      </w:r>
      <w:bookmarkStart w:id="0" w:name="_GoBack"/>
      <w:bookmarkEnd w:id="0"/>
    </w:p>
    <w:p w:rsidR="001D52BF" w:rsidRPr="006573FB" w:rsidRDefault="001D52BF" w:rsidP="001D52BF">
      <w:pPr>
        <w:widowControl/>
        <w:adjustRightInd w:val="0"/>
        <w:snapToGrid w:val="0"/>
        <w:spacing w:line="360" w:lineRule="auto"/>
        <w:ind w:firstLineChars="200" w:firstLine="640"/>
        <w:jc w:val="left"/>
        <w:rPr>
          <w:rFonts w:ascii="仿宋_GB2312" w:eastAsia="仿宋_GB2312" w:hAnsi="宋体"/>
          <w:color w:val="000000" w:themeColor="text1"/>
          <w:sz w:val="32"/>
          <w:szCs w:val="32"/>
        </w:rPr>
      </w:pPr>
      <w:r w:rsidRPr="006573FB">
        <w:rPr>
          <w:rFonts w:ascii="仿宋_GB2312" w:eastAsia="仿宋_GB2312" w:hAnsi="宋体" w:hint="eastAsia"/>
          <w:color w:val="000000" w:themeColor="text1"/>
          <w:sz w:val="32"/>
          <w:szCs w:val="32"/>
        </w:rPr>
        <w:t>（四）警告；</w:t>
      </w:r>
    </w:p>
    <w:p w:rsidR="001D52BF" w:rsidRPr="006573FB" w:rsidRDefault="001D52BF" w:rsidP="001D52BF">
      <w:pPr>
        <w:widowControl/>
        <w:adjustRightInd w:val="0"/>
        <w:snapToGrid w:val="0"/>
        <w:spacing w:line="360" w:lineRule="auto"/>
        <w:ind w:firstLineChars="200" w:firstLine="640"/>
        <w:jc w:val="left"/>
        <w:rPr>
          <w:rFonts w:ascii="仿宋_GB2312" w:eastAsia="仿宋_GB2312" w:hAnsi="宋体"/>
          <w:color w:val="000000" w:themeColor="text1"/>
          <w:sz w:val="32"/>
          <w:szCs w:val="32"/>
        </w:rPr>
      </w:pPr>
      <w:r w:rsidRPr="006573FB">
        <w:rPr>
          <w:rFonts w:ascii="仿宋_GB2312" w:eastAsia="仿宋_GB2312" w:hAnsi="宋体" w:hint="eastAsia"/>
          <w:color w:val="000000" w:themeColor="text1"/>
          <w:sz w:val="32"/>
          <w:szCs w:val="32"/>
        </w:rPr>
        <w:t>（五）罚款；</w:t>
      </w:r>
    </w:p>
    <w:p w:rsidR="001D52BF" w:rsidRPr="006573FB" w:rsidRDefault="001D52BF" w:rsidP="001D52BF">
      <w:pPr>
        <w:widowControl/>
        <w:adjustRightInd w:val="0"/>
        <w:snapToGrid w:val="0"/>
        <w:spacing w:line="360" w:lineRule="auto"/>
        <w:ind w:firstLineChars="200" w:firstLine="640"/>
        <w:jc w:val="left"/>
        <w:rPr>
          <w:rFonts w:ascii="仿宋_GB2312" w:eastAsia="仿宋_GB2312" w:hAnsi="宋体"/>
          <w:color w:val="000000" w:themeColor="text1"/>
          <w:sz w:val="32"/>
          <w:szCs w:val="32"/>
        </w:rPr>
      </w:pPr>
      <w:r w:rsidRPr="006573FB">
        <w:rPr>
          <w:rFonts w:ascii="仿宋_GB2312" w:eastAsia="仿宋_GB2312" w:hAnsi="宋体" w:hint="eastAsia"/>
          <w:color w:val="000000" w:themeColor="text1"/>
          <w:sz w:val="32"/>
          <w:szCs w:val="32"/>
        </w:rPr>
        <w:t>（六）没收非法所得、没收非法财物；</w:t>
      </w:r>
    </w:p>
    <w:p w:rsidR="001D52BF" w:rsidRPr="006573FB" w:rsidRDefault="001D52BF" w:rsidP="001D52BF">
      <w:pPr>
        <w:widowControl/>
        <w:adjustRightInd w:val="0"/>
        <w:snapToGrid w:val="0"/>
        <w:spacing w:line="360" w:lineRule="auto"/>
        <w:ind w:firstLineChars="200" w:firstLine="640"/>
        <w:jc w:val="left"/>
        <w:rPr>
          <w:rFonts w:ascii="仿宋_GB2312" w:eastAsia="仿宋_GB2312" w:hAnsi="宋体"/>
          <w:color w:val="000000" w:themeColor="text1"/>
          <w:sz w:val="32"/>
          <w:szCs w:val="32"/>
        </w:rPr>
      </w:pPr>
      <w:r w:rsidRPr="006573FB">
        <w:rPr>
          <w:rFonts w:ascii="仿宋_GB2312" w:eastAsia="仿宋_GB2312" w:hAnsi="宋体" w:hint="eastAsia"/>
          <w:color w:val="000000" w:themeColor="text1"/>
          <w:sz w:val="32"/>
          <w:szCs w:val="32"/>
        </w:rPr>
        <w:t>（七）责令停产停业（停业整顿）；</w:t>
      </w:r>
    </w:p>
    <w:p w:rsidR="001D52BF" w:rsidRDefault="001D52BF" w:rsidP="001D52BF">
      <w:pPr>
        <w:widowControl/>
        <w:adjustRightInd w:val="0"/>
        <w:snapToGrid w:val="0"/>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（八）暂扣或者吊销许可证、暂扣或者吊销执照；</w:t>
      </w:r>
    </w:p>
    <w:p w:rsidR="001D52BF" w:rsidRDefault="001D52BF" w:rsidP="001D52BF">
      <w:pPr>
        <w:widowControl/>
        <w:adjustRightInd w:val="0"/>
        <w:snapToGrid w:val="0"/>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（九）对工程质量事故和生产安全事故所作的行政处罚；</w:t>
      </w:r>
    </w:p>
    <w:p w:rsidR="001D52BF" w:rsidRDefault="001D52BF" w:rsidP="001D52BF">
      <w:pPr>
        <w:widowControl/>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（十）</w:t>
      </w:r>
      <w:r w:rsidRPr="00536F78">
        <w:rPr>
          <w:rFonts w:ascii="仿宋_GB2312" w:eastAsia="仿宋_GB2312" w:hAnsi="宋体" w:hint="eastAsia"/>
          <w:sz w:val="32"/>
          <w:szCs w:val="32"/>
        </w:rPr>
        <w:t>对市场主体违法行为所作的法院判决；</w:t>
      </w:r>
    </w:p>
    <w:p w:rsidR="001D52BF" w:rsidRDefault="001D52BF" w:rsidP="001D52BF">
      <w:pPr>
        <w:widowControl/>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w:t>
      </w:r>
      <w:r w:rsidRPr="00D32685">
        <w:rPr>
          <w:rFonts w:ascii="仿宋_GB2312" w:eastAsia="仿宋_GB2312" w:hAnsi="宋体" w:hint="eastAsia"/>
          <w:sz w:val="32"/>
          <w:szCs w:val="32"/>
        </w:rPr>
        <w:t>十一</w:t>
      </w:r>
      <w:r>
        <w:rPr>
          <w:rFonts w:ascii="仿宋_GB2312" w:eastAsia="仿宋_GB2312" w:hAnsi="宋体" w:hint="eastAsia"/>
          <w:sz w:val="32"/>
          <w:szCs w:val="32"/>
        </w:rPr>
        <w:t>）依照法律、法规和规章</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的其他行政处理决定。</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第十条[公告内容]</w:t>
      </w:r>
      <w:r>
        <w:rPr>
          <w:rFonts w:ascii="仿宋_GB2312" w:eastAsia="仿宋_GB2312" w:hAnsi="宋体" w:hint="eastAsia"/>
          <w:sz w:val="32"/>
          <w:szCs w:val="32"/>
        </w:rPr>
        <w:t xml:space="preserve"> 不良行为记录公告的基本内容为：被处理水利建设市场主体的名称、违法（违规）行为、处理依据、处理决定、处理时间和处理机关等。水利部水利工程建设司可将不良行为行政处理决定书</w:t>
      </w:r>
      <w:r w:rsidRPr="00536F78">
        <w:rPr>
          <w:rFonts w:ascii="仿宋_GB2312" w:eastAsia="仿宋_GB2312" w:hAnsi="宋体" w:hint="eastAsia"/>
          <w:sz w:val="32"/>
          <w:szCs w:val="32"/>
        </w:rPr>
        <w:t>和法院判决书</w:t>
      </w:r>
      <w:r>
        <w:rPr>
          <w:rFonts w:ascii="仿宋_GB2312" w:eastAsia="仿宋_GB2312" w:hAnsi="宋体" w:hint="eastAsia"/>
          <w:sz w:val="32"/>
          <w:szCs w:val="32"/>
        </w:rPr>
        <w:t>直接进行公告。法律、法规和规章另有规定的，从其规定。</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第十一条[公告期限]</w:t>
      </w:r>
      <w:r>
        <w:rPr>
          <w:rFonts w:ascii="仿宋_GB2312" w:eastAsia="仿宋_GB2312" w:hAnsi="宋体" w:hint="eastAsia"/>
          <w:sz w:val="32"/>
          <w:szCs w:val="32"/>
        </w:rPr>
        <w:t xml:space="preserve"> 不良行为记录公告期限为6个月。公告期满后，转入后台保存。依法限制水利建设市场主体资质（资格）等方面的行政处理决定，所认定的限制期限长于6个月的，公告期限从其决定。</w:t>
      </w:r>
    </w:p>
    <w:p w:rsidR="001D52BF" w:rsidRDefault="001D52BF" w:rsidP="001D52BF">
      <w:pPr>
        <w:pStyle w:val="a6"/>
        <w:adjustRightInd w:val="0"/>
        <w:snapToGrid w:val="0"/>
        <w:spacing w:line="360" w:lineRule="auto"/>
        <w:ind w:firstLine="643"/>
        <w:jc w:val="left"/>
        <w:rPr>
          <w:rFonts w:ascii="仿宋_GB2312" w:eastAsia="仿宋_GB2312" w:hAnsi="宋体"/>
          <w:sz w:val="32"/>
          <w:szCs w:val="32"/>
        </w:rPr>
      </w:pPr>
      <w:r>
        <w:rPr>
          <w:rFonts w:ascii="仿宋_GB2312" w:eastAsia="仿宋_GB2312" w:hAnsi="宋体" w:hint="eastAsia"/>
          <w:b/>
          <w:sz w:val="32"/>
          <w:szCs w:val="32"/>
        </w:rPr>
        <w:t>第十二条[信用修复]</w:t>
      </w:r>
      <w:r>
        <w:rPr>
          <w:rFonts w:ascii="仿宋_GB2312" w:eastAsia="仿宋_GB2312" w:hAnsi="宋体" w:hint="eastAsia"/>
          <w:sz w:val="32"/>
          <w:szCs w:val="32"/>
        </w:rPr>
        <w:t xml:space="preserve"> 水利建设市场主体完成整改，经处理机关审查合格后，可申请信用修复，不良行为记录转入后台保存</w:t>
      </w:r>
      <w:r w:rsidRPr="00536F78">
        <w:rPr>
          <w:rFonts w:ascii="仿宋_GB2312" w:eastAsia="仿宋_GB2312" w:hAnsi="宋体" w:hint="eastAsia"/>
          <w:sz w:val="32"/>
          <w:szCs w:val="32"/>
        </w:rPr>
        <w:t>。</w:t>
      </w:r>
      <w:r>
        <w:rPr>
          <w:rFonts w:ascii="仿宋_GB2312" w:eastAsia="仿宋_GB2312" w:hAnsi="宋体" w:hint="eastAsia"/>
          <w:sz w:val="32"/>
          <w:szCs w:val="32"/>
        </w:rPr>
        <w:t>公告期限最短不得少于3个月。法律、法规和规章另有规定的，从其规定。</w:t>
      </w:r>
    </w:p>
    <w:p w:rsidR="001D52BF" w:rsidRPr="00735EAB" w:rsidRDefault="001D52BF" w:rsidP="001D52BF">
      <w:pPr>
        <w:pStyle w:val="a5"/>
        <w:shd w:val="clear" w:color="auto" w:fill="FFFFFF"/>
        <w:snapToGrid w:val="0"/>
        <w:spacing w:before="0" w:beforeAutospacing="0" w:after="0" w:afterAutospacing="0" w:line="360" w:lineRule="auto"/>
        <w:ind w:firstLineChars="196" w:firstLine="630"/>
        <w:rPr>
          <w:rFonts w:ascii="仿宋_GB2312" w:eastAsia="仿宋_GB2312" w:cs="Times New Roman"/>
          <w:sz w:val="32"/>
          <w:szCs w:val="32"/>
        </w:rPr>
      </w:pPr>
      <w:r>
        <w:rPr>
          <w:rFonts w:ascii="仿宋_GB2312" w:eastAsia="仿宋_GB2312" w:cs="Times New Roman" w:hint="eastAsia"/>
          <w:b/>
          <w:sz w:val="32"/>
          <w:szCs w:val="32"/>
        </w:rPr>
        <w:t>第十三</w:t>
      </w:r>
      <w:r w:rsidRPr="00735EAB">
        <w:rPr>
          <w:rFonts w:ascii="仿宋_GB2312" w:eastAsia="仿宋_GB2312" w:cs="Times New Roman" w:hint="eastAsia"/>
          <w:b/>
          <w:sz w:val="32"/>
          <w:szCs w:val="32"/>
        </w:rPr>
        <w:t>条[公告更正]</w:t>
      </w:r>
      <w:r w:rsidRPr="00735EAB">
        <w:rPr>
          <w:rFonts w:ascii="仿宋_GB2312" w:eastAsia="仿宋_GB2312" w:cs="Times New Roman" w:hint="eastAsia"/>
          <w:sz w:val="32"/>
          <w:szCs w:val="32"/>
        </w:rPr>
        <w:t xml:space="preserve"> 被公告的水利建设市场主体认为公告记录与行政处理决定</w:t>
      </w:r>
      <w:r w:rsidRPr="00536F78">
        <w:rPr>
          <w:rFonts w:ascii="仿宋_GB2312" w:eastAsia="仿宋_GB2312" w:cs="Times New Roman" w:hint="eastAsia"/>
          <w:sz w:val="32"/>
          <w:szCs w:val="32"/>
        </w:rPr>
        <w:t>或法院判决</w:t>
      </w:r>
      <w:r w:rsidRPr="00735EAB">
        <w:rPr>
          <w:rFonts w:ascii="仿宋_GB2312" w:eastAsia="仿宋_GB2312" w:cs="Times New Roman" w:hint="eastAsia"/>
          <w:sz w:val="32"/>
          <w:szCs w:val="32"/>
        </w:rPr>
        <w:t>的相关内容不符的，可向水利部水利工程建设司提出书面更正申请，并提供相关证据。</w:t>
      </w:r>
    </w:p>
    <w:p w:rsidR="001D52BF" w:rsidRPr="00735EAB" w:rsidRDefault="001D52BF" w:rsidP="001D52BF">
      <w:pPr>
        <w:adjustRightInd w:val="0"/>
        <w:snapToGrid w:val="0"/>
        <w:spacing w:line="360" w:lineRule="auto"/>
        <w:ind w:firstLineChars="200" w:firstLine="640"/>
        <w:rPr>
          <w:rFonts w:ascii="仿宋_GB2312" w:eastAsia="仿宋_GB2312" w:hAnsi="宋体"/>
          <w:sz w:val="32"/>
          <w:szCs w:val="32"/>
        </w:rPr>
      </w:pPr>
      <w:r w:rsidRPr="00735EAB">
        <w:rPr>
          <w:rFonts w:ascii="仿宋_GB2312" w:eastAsia="仿宋_GB2312" w:hAnsi="宋体" w:hint="eastAsia"/>
          <w:sz w:val="32"/>
          <w:szCs w:val="32"/>
        </w:rPr>
        <w:t>水利部水利工程建设司接到书面申请后，应在5个工作日内进行核对。公告的记录与行政处理决定</w:t>
      </w:r>
      <w:r w:rsidRPr="00536F78">
        <w:rPr>
          <w:rFonts w:ascii="仿宋_GB2312" w:eastAsia="仿宋_GB2312" w:hAnsi="宋体" w:hint="eastAsia"/>
          <w:sz w:val="32"/>
          <w:szCs w:val="32"/>
        </w:rPr>
        <w:t>或法院判决</w:t>
      </w:r>
      <w:r w:rsidRPr="00735EAB">
        <w:rPr>
          <w:rFonts w:ascii="仿宋_GB2312" w:eastAsia="仿宋_GB2312" w:hAnsi="宋体" w:hint="eastAsia"/>
          <w:sz w:val="32"/>
          <w:szCs w:val="32"/>
        </w:rPr>
        <w:t>的相关内容不</w:t>
      </w:r>
      <w:r w:rsidRPr="00735EAB">
        <w:rPr>
          <w:rFonts w:ascii="仿宋_GB2312" w:eastAsia="仿宋_GB2312" w:hAnsi="宋体" w:hint="eastAsia"/>
          <w:sz w:val="32"/>
          <w:szCs w:val="32"/>
        </w:rPr>
        <w:lastRenderedPageBreak/>
        <w:t>一致的，应当给予更正并告知申请人；内容一致的，应当告知申请人。</w:t>
      </w:r>
    </w:p>
    <w:p w:rsidR="001D52BF" w:rsidRPr="00735EAB" w:rsidRDefault="001D52BF" w:rsidP="001D52BF">
      <w:pPr>
        <w:adjustRightInd w:val="0"/>
        <w:snapToGrid w:val="0"/>
        <w:spacing w:line="360" w:lineRule="auto"/>
        <w:ind w:firstLineChars="200" w:firstLine="643"/>
        <w:rPr>
          <w:rFonts w:ascii="仿宋_GB2312" w:eastAsia="仿宋_GB2312" w:hAnsi="宋体"/>
          <w:sz w:val="32"/>
          <w:szCs w:val="32"/>
        </w:rPr>
      </w:pPr>
      <w:r w:rsidRPr="00536F78">
        <w:rPr>
          <w:rFonts w:ascii="仿宋_GB2312" w:eastAsia="仿宋_GB2312" w:hAnsi="宋体" w:hint="eastAsia"/>
          <w:b/>
          <w:kern w:val="0"/>
          <w:sz w:val="32"/>
          <w:szCs w:val="32"/>
        </w:rPr>
        <w:t>第十四条</w:t>
      </w:r>
      <w:r w:rsidRPr="00536F78">
        <w:rPr>
          <w:rFonts w:ascii="仿宋_GB2312" w:eastAsia="仿宋_GB2312" w:hAnsi="宋体"/>
          <w:b/>
          <w:kern w:val="0"/>
          <w:sz w:val="32"/>
          <w:szCs w:val="32"/>
        </w:rPr>
        <w:t>[复议诉讼期间公告]</w:t>
      </w:r>
      <w:r w:rsidRPr="00735EAB">
        <w:rPr>
          <w:rFonts w:ascii="仿宋_GB2312" w:eastAsia="仿宋_GB2312" w:hAnsi="宋体" w:hint="eastAsia"/>
          <w:sz w:val="32"/>
          <w:szCs w:val="32"/>
        </w:rPr>
        <w:t>行政处理决定在被行政复议或行政诉讼期间，</w:t>
      </w:r>
      <w:r w:rsidRPr="00536F78">
        <w:rPr>
          <w:rFonts w:ascii="仿宋_GB2312" w:eastAsia="仿宋_GB2312" w:hAnsi="宋体" w:hint="eastAsia"/>
          <w:sz w:val="32"/>
          <w:szCs w:val="32"/>
        </w:rPr>
        <w:t>或法院判决在再审期间，</w:t>
      </w:r>
      <w:r w:rsidRPr="00735EAB">
        <w:rPr>
          <w:rFonts w:ascii="仿宋_GB2312" w:eastAsia="仿宋_GB2312" w:hAnsi="宋体" w:hint="eastAsia"/>
          <w:sz w:val="32"/>
          <w:szCs w:val="32"/>
        </w:rPr>
        <w:t>水利部水利工程建设司依法不停止对不良行为记录的公告。</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sidRPr="00735EAB">
        <w:rPr>
          <w:rFonts w:ascii="仿宋_GB2312" w:eastAsia="仿宋_GB2312" w:hAnsi="宋体" w:hint="eastAsia"/>
          <w:b/>
          <w:sz w:val="32"/>
          <w:szCs w:val="32"/>
        </w:rPr>
        <w:t>第十五条[变更、撤销]</w:t>
      </w:r>
      <w:r w:rsidRPr="00735EAB">
        <w:rPr>
          <w:rFonts w:ascii="仿宋_GB2312" w:eastAsia="仿宋_GB2312" w:hAnsi="宋体" w:hint="eastAsia"/>
          <w:sz w:val="32"/>
          <w:szCs w:val="32"/>
        </w:rPr>
        <w:t xml:space="preserve"> 原行政处理决定</w:t>
      </w:r>
      <w:r w:rsidRPr="00536F78">
        <w:rPr>
          <w:rFonts w:ascii="仿宋_GB2312" w:eastAsia="仿宋_GB2312" w:hAnsi="宋体" w:hint="eastAsia"/>
          <w:sz w:val="32"/>
          <w:szCs w:val="32"/>
        </w:rPr>
        <w:t>或法院判决</w:t>
      </w:r>
      <w:r w:rsidRPr="00735EAB">
        <w:rPr>
          <w:rFonts w:ascii="仿宋_GB2312" w:eastAsia="仿宋_GB2312" w:hAnsi="宋体" w:hint="eastAsia"/>
          <w:sz w:val="32"/>
          <w:szCs w:val="32"/>
        </w:rPr>
        <w:t>被</w:t>
      </w:r>
      <w:r>
        <w:rPr>
          <w:rFonts w:ascii="仿宋_GB2312" w:eastAsia="仿宋_GB2312" w:hAnsi="宋体" w:hint="eastAsia"/>
          <w:sz w:val="32"/>
          <w:szCs w:val="32"/>
        </w:rPr>
        <w:t>依法变更或撤销的，水利部水利工程建设司应当及时对公告记录予以变更或撤销，并在公告平台上予以公告。</w:t>
      </w:r>
    </w:p>
    <w:p w:rsidR="001D52BF" w:rsidRDefault="001D52BF" w:rsidP="001D52BF">
      <w:pPr>
        <w:adjustRightInd w:val="0"/>
        <w:snapToGrid w:val="0"/>
        <w:spacing w:line="360" w:lineRule="auto"/>
        <w:ind w:firstLineChars="199" w:firstLine="639"/>
        <w:rPr>
          <w:rFonts w:ascii="仿宋_GB2312" w:eastAsia="仿宋_GB2312" w:hAnsi="宋体"/>
          <w:sz w:val="32"/>
          <w:szCs w:val="32"/>
        </w:rPr>
      </w:pPr>
      <w:r>
        <w:rPr>
          <w:rFonts w:ascii="仿宋_GB2312" w:eastAsia="仿宋_GB2312" w:hAnsi="宋体" w:hint="eastAsia"/>
          <w:b/>
          <w:sz w:val="32"/>
          <w:szCs w:val="32"/>
        </w:rPr>
        <w:t>第十六条[保密要求]</w:t>
      </w:r>
      <w:r>
        <w:rPr>
          <w:rFonts w:ascii="仿宋_GB2312" w:eastAsia="仿宋_GB2312" w:hAnsi="宋体" w:hint="eastAsia"/>
          <w:sz w:val="32"/>
          <w:szCs w:val="32"/>
        </w:rPr>
        <w:t xml:space="preserve"> 水利建设市场主体不良行为记录公告</w:t>
      </w:r>
      <w:r w:rsidRPr="00536F78">
        <w:rPr>
          <w:rFonts w:ascii="仿宋_GB2312" w:eastAsia="仿宋_GB2312" w:hAnsi="宋体" w:hint="eastAsia"/>
          <w:sz w:val="32"/>
          <w:szCs w:val="32"/>
        </w:rPr>
        <w:t>不得危及国家安全、公共安全、经济安全和社会稳定，</w:t>
      </w:r>
      <w:r>
        <w:rPr>
          <w:rFonts w:ascii="仿宋_GB2312" w:eastAsia="仿宋_GB2312" w:hAnsi="宋体" w:hint="eastAsia"/>
          <w:sz w:val="32"/>
          <w:szCs w:val="32"/>
        </w:rPr>
        <w:t>不得公开涉及国家秘密、商业秘密、个人隐私的记录。但是，经权利人同意公开或者行政机关认为不公开可能对公共利益造成重大影响的涉及商业秘密、个人隐私的不良行为记录，可以公开。</w:t>
      </w:r>
    </w:p>
    <w:p w:rsidR="001D52BF" w:rsidRDefault="001D52BF" w:rsidP="001D52BF">
      <w:pPr>
        <w:adjustRightInd w:val="0"/>
        <w:snapToGrid w:val="0"/>
        <w:spacing w:line="360" w:lineRule="auto"/>
        <w:ind w:firstLineChars="200" w:firstLine="640"/>
        <w:rPr>
          <w:rFonts w:ascii="仿宋_GB2312" w:eastAsia="仿宋_GB2312" w:hAnsi="宋体"/>
          <w:sz w:val="32"/>
          <w:szCs w:val="32"/>
        </w:rPr>
      </w:pPr>
    </w:p>
    <w:p w:rsidR="001D52BF" w:rsidRDefault="001D52BF" w:rsidP="001D52BF">
      <w:pPr>
        <w:pStyle w:val="a5"/>
        <w:shd w:val="clear" w:color="auto" w:fill="FFFFFF"/>
        <w:adjustRightInd w:val="0"/>
        <w:snapToGrid w:val="0"/>
        <w:spacing w:before="0" w:beforeAutospacing="0" w:after="0" w:afterAutospacing="0" w:line="360" w:lineRule="auto"/>
        <w:jc w:val="center"/>
        <w:rPr>
          <w:rFonts w:ascii="黑体" w:eastAsia="黑体" w:hAnsi="黑体" w:cs="Times New Roman"/>
          <w:kern w:val="2"/>
          <w:sz w:val="32"/>
          <w:szCs w:val="32"/>
        </w:rPr>
      </w:pPr>
      <w:r>
        <w:rPr>
          <w:rFonts w:ascii="黑体" w:eastAsia="黑体" w:hAnsi="黑体" w:cs="Times New Roman" w:hint="eastAsia"/>
          <w:kern w:val="2"/>
          <w:sz w:val="32"/>
          <w:szCs w:val="32"/>
        </w:rPr>
        <w:t>第三章  不良行为记录量化计分</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sidRPr="00536F78">
        <w:rPr>
          <w:rFonts w:ascii="仿宋_GB2312" w:eastAsia="仿宋_GB2312" w:hAnsi="宋体" w:hint="eastAsia"/>
          <w:b/>
          <w:sz w:val="32"/>
          <w:szCs w:val="32"/>
        </w:rPr>
        <w:t>第十七条</w:t>
      </w:r>
      <w:r w:rsidRPr="00536F78">
        <w:rPr>
          <w:rFonts w:ascii="仿宋_GB2312" w:eastAsia="仿宋_GB2312" w:hAnsi="宋体"/>
          <w:b/>
          <w:sz w:val="32"/>
          <w:szCs w:val="32"/>
        </w:rPr>
        <w:t>[标准</w:t>
      </w:r>
      <w:r w:rsidRPr="00536F78">
        <w:rPr>
          <w:rFonts w:ascii="仿宋_GB2312" w:eastAsia="仿宋_GB2312" w:hAnsi="宋体" w:hint="eastAsia"/>
          <w:b/>
          <w:sz w:val="32"/>
          <w:szCs w:val="32"/>
        </w:rPr>
        <w:t>及分类</w:t>
      </w:r>
      <w:r w:rsidRPr="00536F78">
        <w:rPr>
          <w:rFonts w:ascii="仿宋_GB2312" w:eastAsia="仿宋_GB2312" w:hAnsi="宋体"/>
          <w:b/>
          <w:sz w:val="32"/>
          <w:szCs w:val="32"/>
        </w:rPr>
        <w:t>]</w:t>
      </w:r>
      <w:r>
        <w:rPr>
          <w:rFonts w:ascii="仿宋_GB2312" w:eastAsia="仿宋_GB2312" w:hAnsi="宋体" w:hint="eastAsia"/>
          <w:sz w:val="32"/>
          <w:szCs w:val="32"/>
        </w:rPr>
        <w:t>水利部水利工程建设</w:t>
      </w:r>
      <w:r w:rsidRPr="00536F78">
        <w:rPr>
          <w:rFonts w:ascii="仿宋_GB2312" w:eastAsia="仿宋_GB2312" w:hint="eastAsia"/>
          <w:sz w:val="32"/>
          <w:szCs w:val="32"/>
        </w:rPr>
        <w:t>司依据水利建设市场主体的类型</w:t>
      </w:r>
      <w:r>
        <w:rPr>
          <w:rFonts w:ascii="仿宋_GB2312" w:eastAsia="仿宋_GB2312" w:hint="eastAsia"/>
          <w:sz w:val="32"/>
          <w:szCs w:val="32"/>
        </w:rPr>
        <w:t>，</w:t>
      </w:r>
      <w:r w:rsidRPr="00536F78">
        <w:rPr>
          <w:rFonts w:ascii="仿宋_GB2312" w:eastAsia="仿宋_GB2312" w:hint="eastAsia"/>
          <w:sz w:val="32"/>
          <w:szCs w:val="32"/>
        </w:rPr>
        <w:t>及时</w:t>
      </w:r>
      <w:r>
        <w:rPr>
          <w:rFonts w:ascii="仿宋_GB2312" w:eastAsia="仿宋_GB2312" w:hint="eastAsia"/>
          <w:sz w:val="32"/>
          <w:szCs w:val="32"/>
        </w:rPr>
        <w:t>对其不良行为记录进行分类并制定量化计分标准。</w:t>
      </w:r>
      <w:r>
        <w:rPr>
          <w:rFonts w:ascii="仿宋_GB2312" w:eastAsia="仿宋_GB2312" w:hAnsi="宋体" w:hint="eastAsia"/>
          <w:sz w:val="32"/>
          <w:szCs w:val="32"/>
        </w:rPr>
        <w:t>《水利建设市场主体不良行为记录量化计分标准》见附件。</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第十八条[取消扣分]</w:t>
      </w:r>
      <w:r>
        <w:rPr>
          <w:rFonts w:ascii="仿宋_GB2312" w:eastAsia="仿宋_GB2312" w:hAnsi="宋体" w:hint="eastAsia"/>
          <w:sz w:val="32"/>
          <w:szCs w:val="32"/>
        </w:rPr>
        <w:t xml:space="preserve"> 符合本办法第十一条、第十二条规定，已实施信用修复的，取消相应量化扣分。</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第十九条[黑名单]</w:t>
      </w:r>
      <w:r>
        <w:rPr>
          <w:rFonts w:ascii="仿宋_GB2312" w:eastAsia="仿宋_GB2312" w:hAnsi="宋体" w:hint="eastAsia"/>
          <w:sz w:val="32"/>
          <w:szCs w:val="32"/>
        </w:rPr>
        <w:t>水利建设市场主体发生符合列入“黑名单”</w:t>
      </w:r>
      <w:r>
        <w:rPr>
          <w:rFonts w:ascii="仿宋_GB2312" w:eastAsia="仿宋_GB2312" w:hAnsi="宋体" w:hint="eastAsia"/>
          <w:sz w:val="32"/>
          <w:szCs w:val="32"/>
        </w:rPr>
        <w:lastRenderedPageBreak/>
        <w:t>情形的，</w:t>
      </w:r>
      <w:r w:rsidRPr="007B4200">
        <w:rPr>
          <w:rFonts w:ascii="仿宋_GB2312" w:eastAsia="仿宋_GB2312" w:hAnsi="宋体" w:hint="eastAsia"/>
          <w:sz w:val="32"/>
          <w:szCs w:val="32"/>
        </w:rPr>
        <w:t>不再</w:t>
      </w:r>
      <w:r>
        <w:rPr>
          <w:rFonts w:ascii="仿宋_GB2312" w:eastAsia="仿宋_GB2312" w:hAnsi="宋体" w:hint="eastAsia"/>
          <w:sz w:val="32"/>
          <w:szCs w:val="32"/>
        </w:rPr>
        <w:t>量化计分，直接列入黑名单。</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第二十条[结果应用]</w:t>
      </w:r>
      <w:r>
        <w:rPr>
          <w:rFonts w:ascii="仿宋_GB2312" w:eastAsia="仿宋_GB2312" w:hAnsi="宋体" w:hint="eastAsia"/>
          <w:sz w:val="32"/>
          <w:szCs w:val="32"/>
        </w:rPr>
        <w:t>水利建设市场主体信用评价机构应依据有关规定，将水利建设市场主体的不良行为记录量化计分作为其信用评价的动态评价分数，对水利建设市场主体的信用等级实施动态管理。</w:t>
      </w:r>
    </w:p>
    <w:p w:rsidR="001D52BF" w:rsidRDefault="001D52BF" w:rsidP="001D52BF">
      <w:pPr>
        <w:adjustRightInd w:val="0"/>
        <w:snapToGrid w:val="0"/>
        <w:spacing w:line="360" w:lineRule="auto"/>
        <w:ind w:firstLineChars="200" w:firstLine="640"/>
        <w:rPr>
          <w:rFonts w:ascii="仿宋_GB2312" w:eastAsia="仿宋_GB2312" w:hAnsi="宋体"/>
          <w:sz w:val="32"/>
          <w:szCs w:val="32"/>
        </w:rPr>
      </w:pPr>
    </w:p>
    <w:p w:rsidR="001D52BF" w:rsidRDefault="001D52BF" w:rsidP="001D52BF">
      <w:pPr>
        <w:pStyle w:val="a5"/>
        <w:shd w:val="clear" w:color="auto" w:fill="FFFFFF"/>
        <w:adjustRightInd w:val="0"/>
        <w:snapToGrid w:val="0"/>
        <w:spacing w:before="0" w:beforeAutospacing="0" w:after="0" w:afterAutospacing="0" w:line="360" w:lineRule="auto"/>
        <w:jc w:val="center"/>
        <w:rPr>
          <w:rFonts w:ascii="黑体" w:eastAsia="黑体" w:hAnsi="黑体" w:cs="Times New Roman"/>
          <w:kern w:val="2"/>
          <w:sz w:val="32"/>
          <w:szCs w:val="32"/>
        </w:rPr>
      </w:pPr>
      <w:r>
        <w:rPr>
          <w:rFonts w:ascii="黑体" w:eastAsia="黑体" w:hAnsi="黑体" w:cs="Times New Roman" w:hint="eastAsia"/>
          <w:kern w:val="2"/>
          <w:sz w:val="32"/>
          <w:szCs w:val="32"/>
        </w:rPr>
        <w:t>第四章 监督管理</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第二十一条[监管机构]</w:t>
      </w:r>
      <w:r>
        <w:rPr>
          <w:rFonts w:ascii="仿宋_GB2312" w:eastAsia="仿宋_GB2312" w:hAnsi="宋体" w:hint="eastAsia"/>
          <w:sz w:val="32"/>
          <w:szCs w:val="32"/>
        </w:rPr>
        <w:t xml:space="preserve"> 水利部、各流域管理机构、县级以上地方人民政府水行政主管部门应依法加强对不良行为记录被公告水利建设市场主体的监督管理。</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第二十二条[监管内容]</w:t>
      </w:r>
      <w:r>
        <w:rPr>
          <w:rFonts w:ascii="仿宋_GB2312" w:eastAsia="仿宋_GB2312" w:hAnsi="宋体" w:hint="eastAsia"/>
          <w:sz w:val="32"/>
          <w:szCs w:val="32"/>
        </w:rPr>
        <w:t>县级以上水行政主管部门应将水利建设市场主体不良行为记录及量化计分作为市场准入、市场监管、项目审批、资金申请、政府采购、资质（资格）管理、招标投标、工程担保与保险、表彰评优等工作的重要参考。</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第二十三条[责任追究]</w:t>
      </w:r>
      <w:r w:rsidRPr="00536F78">
        <w:rPr>
          <w:rFonts w:ascii="仿宋_GB2312" w:eastAsia="仿宋_GB2312" w:hAnsi="宋体" w:hint="eastAsia"/>
          <w:sz w:val="32"/>
          <w:szCs w:val="32"/>
        </w:rPr>
        <w:t>有关部门</w:t>
      </w:r>
      <w:r>
        <w:rPr>
          <w:rFonts w:ascii="仿宋_GB2312" w:eastAsia="仿宋_GB2312" w:hAnsi="宋体" w:hint="eastAsia"/>
          <w:sz w:val="32"/>
          <w:szCs w:val="32"/>
        </w:rPr>
        <w:t>及其工作人员在不良行为记录的提供、收集和公告等工作中有玩忽职守</w:t>
      </w:r>
      <w:r w:rsidRPr="00536F78">
        <w:rPr>
          <w:rFonts w:ascii="仿宋_GB2312" w:eastAsia="仿宋_GB2312" w:hAnsi="宋体" w:hint="eastAsia"/>
          <w:sz w:val="32"/>
          <w:szCs w:val="32"/>
        </w:rPr>
        <w:t>、徇私舞弊</w:t>
      </w:r>
      <w:r>
        <w:rPr>
          <w:rFonts w:ascii="仿宋_GB2312" w:eastAsia="仿宋_GB2312" w:hAnsi="宋体" w:hint="eastAsia"/>
          <w:sz w:val="32"/>
          <w:szCs w:val="32"/>
        </w:rPr>
        <w:t>等行为的，由其所在单位或者上级主管机关予以通报批评，并依纪依法追究直接责任人和有关领导的责任；涉嫌犯罪的，移送司法机关依法追究刑事责任。</w:t>
      </w:r>
    </w:p>
    <w:p w:rsidR="001D52BF" w:rsidRDefault="001D52BF" w:rsidP="001D52BF">
      <w:pPr>
        <w:adjustRightInd w:val="0"/>
        <w:snapToGrid w:val="0"/>
        <w:spacing w:line="360" w:lineRule="auto"/>
        <w:ind w:firstLineChars="200" w:firstLine="640"/>
        <w:rPr>
          <w:rFonts w:ascii="仿宋_GB2312" w:eastAsia="仿宋_GB2312" w:hAnsi="宋体"/>
          <w:sz w:val="32"/>
          <w:szCs w:val="32"/>
        </w:rPr>
      </w:pPr>
    </w:p>
    <w:p w:rsidR="001D52BF" w:rsidRDefault="001D52BF" w:rsidP="001D52BF">
      <w:pPr>
        <w:pStyle w:val="a5"/>
        <w:shd w:val="clear" w:color="auto" w:fill="FFFFFF"/>
        <w:adjustRightInd w:val="0"/>
        <w:snapToGrid w:val="0"/>
        <w:spacing w:before="0" w:beforeAutospacing="0" w:after="0" w:afterAutospacing="0" w:line="360" w:lineRule="auto"/>
        <w:jc w:val="center"/>
        <w:rPr>
          <w:rFonts w:ascii="黑体" w:eastAsia="黑体" w:hAnsi="黑体" w:cs="Times New Roman"/>
          <w:kern w:val="2"/>
          <w:sz w:val="32"/>
          <w:szCs w:val="32"/>
        </w:rPr>
      </w:pPr>
      <w:r>
        <w:rPr>
          <w:rFonts w:ascii="黑体" w:eastAsia="黑体" w:hAnsi="黑体" w:cs="Times New Roman" w:hint="eastAsia"/>
          <w:kern w:val="2"/>
          <w:sz w:val="32"/>
          <w:szCs w:val="32"/>
        </w:rPr>
        <w:t>第五章  附 则</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第二十四条[实施办法]</w:t>
      </w:r>
      <w:r>
        <w:rPr>
          <w:rFonts w:ascii="仿宋_GB2312" w:eastAsia="仿宋_GB2312" w:hAnsi="宋体" w:hint="eastAsia"/>
          <w:sz w:val="32"/>
          <w:szCs w:val="32"/>
        </w:rPr>
        <w:t xml:space="preserve"> 各流域管理机构和各省级地方人民</w:t>
      </w:r>
      <w:r>
        <w:rPr>
          <w:rFonts w:ascii="仿宋_GB2312" w:eastAsia="仿宋_GB2312" w:hAnsi="宋体" w:hint="eastAsia"/>
          <w:sz w:val="32"/>
          <w:szCs w:val="32"/>
        </w:rPr>
        <w:lastRenderedPageBreak/>
        <w:t>政府水行政主管部门可根据本办法，制定具体实施办法。</w:t>
      </w:r>
    </w:p>
    <w:p w:rsidR="001D52BF" w:rsidRDefault="001D52BF" w:rsidP="001D52BF">
      <w:pPr>
        <w:adjustRightInd w:val="0"/>
        <w:snapToGrid w:val="0"/>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第二十五条[解释部门]</w:t>
      </w:r>
      <w:r>
        <w:rPr>
          <w:rFonts w:ascii="仿宋_GB2312" w:eastAsia="仿宋_GB2312" w:hAnsi="宋体" w:hint="eastAsia"/>
          <w:sz w:val="32"/>
          <w:szCs w:val="32"/>
        </w:rPr>
        <w:t>本办法由水利部负责解释。</w:t>
      </w:r>
    </w:p>
    <w:p w:rsidR="001D52BF" w:rsidRDefault="001D52BF" w:rsidP="001D52BF">
      <w:pPr>
        <w:adjustRightInd w:val="0"/>
        <w:snapToGrid w:val="0"/>
        <w:spacing w:line="360" w:lineRule="auto"/>
        <w:ind w:firstLineChars="200" w:firstLine="643"/>
        <w:rPr>
          <w:rFonts w:ascii="仿宋_GB2312" w:eastAsia="仿宋_GB2312" w:hAnsi="宋体"/>
          <w:sz w:val="32"/>
          <w:szCs w:val="32"/>
        </w:rPr>
      </w:pPr>
      <w:r w:rsidRPr="00536F78">
        <w:rPr>
          <w:rFonts w:ascii="仿宋_GB2312" w:eastAsia="仿宋_GB2312" w:hAnsi="宋体" w:hint="eastAsia"/>
          <w:b/>
          <w:sz w:val="32"/>
          <w:szCs w:val="32"/>
        </w:rPr>
        <w:t>第二十六条</w:t>
      </w:r>
      <w:r w:rsidRPr="00536F78">
        <w:rPr>
          <w:rFonts w:ascii="仿宋_GB2312" w:eastAsia="仿宋_GB2312" w:hAnsi="宋体"/>
          <w:b/>
          <w:sz w:val="32"/>
          <w:szCs w:val="32"/>
        </w:rPr>
        <w:t>[实施日期]</w:t>
      </w:r>
      <w:r>
        <w:rPr>
          <w:rFonts w:ascii="仿宋_GB2312" w:eastAsia="仿宋_GB2312" w:hAnsi="宋体" w:hint="eastAsia"/>
          <w:sz w:val="32"/>
          <w:szCs w:val="32"/>
        </w:rPr>
        <w:t>本办法自发布之日起施行。《水利建设市场主体不良行为记录公告暂行办法》（水建管[2009]518号）同时废止。</w:t>
      </w:r>
    </w:p>
    <w:p w:rsidR="001D52BF" w:rsidRPr="007E48A5" w:rsidRDefault="001D52BF" w:rsidP="001D52BF"/>
    <w:p w:rsidR="001D52BF" w:rsidRPr="001D52BF" w:rsidRDefault="001D52BF">
      <w:pPr>
        <w:widowControl/>
        <w:jc w:val="left"/>
        <w:rPr>
          <w:rFonts w:ascii="仿宋" w:eastAsia="仿宋" w:hAnsi="仿宋" w:cs="宋体"/>
          <w:color w:val="000000" w:themeColor="text1"/>
          <w:spacing w:val="-12"/>
          <w:kern w:val="0"/>
          <w:sz w:val="32"/>
          <w:szCs w:val="32"/>
        </w:rPr>
      </w:pPr>
    </w:p>
    <w:p w:rsidR="00930A2D" w:rsidRPr="001D52BF" w:rsidRDefault="00930A2D" w:rsidP="00111C0F">
      <w:pPr>
        <w:pStyle w:val="a5"/>
        <w:shd w:val="clear" w:color="auto" w:fill="FFFFFF"/>
        <w:snapToGrid w:val="0"/>
        <w:spacing w:before="0" w:beforeAutospacing="0" w:after="0" w:afterAutospacing="0" w:line="600" w:lineRule="exact"/>
        <w:ind w:left="640" w:hangingChars="200" w:hanging="640"/>
        <w:jc w:val="both"/>
        <w:rPr>
          <w:rFonts w:ascii="仿宋" w:eastAsia="仿宋" w:hAnsi="仿宋"/>
          <w:color w:val="000000" w:themeColor="text1"/>
          <w:sz w:val="32"/>
          <w:szCs w:val="32"/>
        </w:rPr>
      </w:pPr>
    </w:p>
    <w:p w:rsidR="00A944C6" w:rsidRDefault="00A944C6"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p w:rsid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hint="eastAsia"/>
          <w:color w:val="000000" w:themeColor="text1"/>
          <w:sz w:val="32"/>
          <w:szCs w:val="32"/>
        </w:rPr>
      </w:pPr>
    </w:p>
    <w:tbl>
      <w:tblPr>
        <w:tblW w:w="9800" w:type="dxa"/>
        <w:jc w:val="center"/>
        <w:tblInd w:w="94" w:type="dxa"/>
        <w:tblLook w:val="04A0"/>
      </w:tblPr>
      <w:tblGrid>
        <w:gridCol w:w="1020"/>
        <w:gridCol w:w="1000"/>
        <w:gridCol w:w="1680"/>
        <w:gridCol w:w="1060"/>
        <w:gridCol w:w="1360"/>
        <w:gridCol w:w="3680"/>
      </w:tblGrid>
      <w:tr w:rsidR="005308B2" w:rsidRPr="005308B2" w:rsidTr="005308B2">
        <w:trPr>
          <w:trHeight w:val="675"/>
          <w:jc w:val="center"/>
        </w:trPr>
        <w:tc>
          <w:tcPr>
            <w:tcW w:w="9800" w:type="dxa"/>
            <w:gridSpan w:val="6"/>
            <w:tcBorders>
              <w:top w:val="nil"/>
              <w:left w:val="nil"/>
              <w:bottom w:val="nil"/>
              <w:right w:val="nil"/>
            </w:tcBorders>
            <w:shd w:val="clear" w:color="auto" w:fill="auto"/>
            <w:vAlign w:val="center"/>
            <w:hideMark/>
          </w:tcPr>
          <w:p w:rsidR="005308B2" w:rsidRPr="005308B2" w:rsidRDefault="005308B2" w:rsidP="005308B2">
            <w:pPr>
              <w:widowControl/>
              <w:jc w:val="center"/>
              <w:rPr>
                <w:rFonts w:ascii="宋体" w:hAnsi="宋体" w:cs="宋体"/>
                <w:b/>
                <w:bCs/>
                <w:color w:val="000000"/>
                <w:kern w:val="0"/>
                <w:sz w:val="32"/>
                <w:szCs w:val="32"/>
              </w:rPr>
            </w:pPr>
            <w:r w:rsidRPr="005308B2">
              <w:rPr>
                <w:rFonts w:ascii="宋体" w:hAnsi="宋体" w:cs="宋体" w:hint="eastAsia"/>
                <w:b/>
                <w:bCs/>
                <w:color w:val="000000"/>
                <w:kern w:val="0"/>
                <w:sz w:val="32"/>
                <w:szCs w:val="32"/>
              </w:rPr>
              <w:lastRenderedPageBreak/>
              <w:t xml:space="preserve">水利建设市场主体不良行为记录量化计分标准 </w:t>
            </w:r>
          </w:p>
        </w:tc>
      </w:tr>
      <w:tr w:rsidR="005308B2" w:rsidRPr="005308B2" w:rsidTr="005308B2">
        <w:trPr>
          <w:trHeight w:val="570"/>
          <w:jc w:val="center"/>
        </w:trPr>
        <w:tc>
          <w:tcPr>
            <w:tcW w:w="37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b/>
                <w:bCs/>
                <w:color w:val="000000"/>
                <w:kern w:val="0"/>
                <w:sz w:val="20"/>
                <w:szCs w:val="20"/>
              </w:rPr>
            </w:pPr>
            <w:r w:rsidRPr="005308B2">
              <w:rPr>
                <w:rFonts w:ascii="宋体" w:hAnsi="宋体" w:cs="宋体" w:hint="eastAsia"/>
                <w:b/>
                <w:bCs/>
                <w:color w:val="000000"/>
                <w:kern w:val="0"/>
                <w:sz w:val="20"/>
                <w:szCs w:val="20"/>
              </w:rPr>
              <w:t>不良行为记录</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b/>
                <w:bCs/>
                <w:color w:val="000000"/>
                <w:kern w:val="0"/>
                <w:sz w:val="20"/>
                <w:szCs w:val="20"/>
              </w:rPr>
            </w:pPr>
            <w:r w:rsidRPr="005308B2">
              <w:rPr>
                <w:rFonts w:ascii="宋体" w:hAnsi="宋体" w:cs="宋体" w:hint="eastAsia"/>
                <w:b/>
                <w:bCs/>
                <w:color w:val="000000"/>
                <w:kern w:val="0"/>
                <w:sz w:val="20"/>
                <w:szCs w:val="20"/>
              </w:rPr>
              <w:t>代 码</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b/>
                <w:bCs/>
                <w:color w:val="000000"/>
                <w:kern w:val="0"/>
                <w:sz w:val="20"/>
                <w:szCs w:val="20"/>
              </w:rPr>
            </w:pPr>
            <w:r w:rsidRPr="005308B2">
              <w:rPr>
                <w:rFonts w:ascii="宋体" w:hAnsi="宋体" w:cs="宋体" w:hint="eastAsia"/>
                <w:b/>
                <w:bCs/>
                <w:color w:val="000000"/>
                <w:kern w:val="0"/>
                <w:sz w:val="20"/>
                <w:szCs w:val="20"/>
              </w:rPr>
              <w:t>量化计分标准</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b/>
                <w:bCs/>
                <w:color w:val="000000"/>
                <w:kern w:val="0"/>
                <w:sz w:val="20"/>
                <w:szCs w:val="20"/>
              </w:rPr>
            </w:pPr>
            <w:r w:rsidRPr="005308B2">
              <w:rPr>
                <w:rFonts w:ascii="宋体" w:hAnsi="宋体" w:cs="宋体" w:hint="eastAsia"/>
                <w:b/>
                <w:bCs/>
                <w:color w:val="000000"/>
                <w:kern w:val="0"/>
                <w:sz w:val="20"/>
                <w:szCs w:val="20"/>
              </w:rPr>
              <w:t>备  注</w:t>
            </w:r>
          </w:p>
        </w:tc>
      </w:tr>
      <w:tr w:rsidR="005308B2" w:rsidRPr="005308B2" w:rsidTr="005308B2">
        <w:trPr>
          <w:trHeight w:val="570"/>
          <w:jc w:val="center"/>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                   行政处理</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1.1                责任追究</w:t>
            </w:r>
          </w:p>
        </w:tc>
        <w:tc>
          <w:tcPr>
            <w:tcW w:w="1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责令整改</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1-1-01</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-0.3分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 xml:space="preserve">　</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约 谈</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1-1-02</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-0.5分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 xml:space="preserve">　</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停工整改</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1-1-03</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 xml:space="preserve">　</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经济责任</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1-1-04</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-1.3分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 xml:space="preserve">　</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通报批评</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1-1-05</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-1.5分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 xml:space="preserve">　</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建议解除合同</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1-1-06</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-1.7分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 xml:space="preserve">观察期内完成整改，继续执行合同的 </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1-1-07</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-2分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 xml:space="preserve">合同已经解除的 </w:t>
            </w:r>
          </w:p>
        </w:tc>
      </w:tr>
      <w:tr w:rsidR="005308B2" w:rsidRPr="005308B2" w:rsidTr="005308B2">
        <w:trPr>
          <w:trHeight w:val="69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降低资质</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1-1-08</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-4分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吊销资质证书的，不再量化计分，退出信用评价</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1.2               行政处罚</w:t>
            </w:r>
          </w:p>
        </w:tc>
        <w:tc>
          <w:tcPr>
            <w:tcW w:w="1680" w:type="dxa"/>
            <w:tcBorders>
              <w:top w:val="nil"/>
              <w:left w:val="nil"/>
              <w:bottom w:val="single" w:sz="4" w:space="0" w:color="auto"/>
              <w:right w:val="single" w:sz="4" w:space="0" w:color="auto"/>
            </w:tcBorders>
            <w:shd w:val="clear" w:color="000000" w:fill="FFFFFF"/>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警 告</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1-2-01</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 xml:space="preserve">　</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vMerge w:val="restart"/>
            <w:tcBorders>
              <w:top w:val="nil"/>
              <w:left w:val="single" w:sz="4" w:space="0" w:color="auto"/>
              <w:bottom w:val="single" w:sz="4" w:space="0" w:color="auto"/>
              <w:right w:val="single" w:sz="4" w:space="0" w:color="auto"/>
            </w:tcBorders>
            <w:shd w:val="clear" w:color="000000" w:fill="FFFFFF"/>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罚 款</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1-2-02</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-1.5分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发生一般生产安全责任事故处以罚款的</w:t>
            </w:r>
          </w:p>
        </w:tc>
      </w:tr>
      <w:tr w:rsidR="005308B2" w:rsidRPr="005308B2" w:rsidTr="005308B2">
        <w:trPr>
          <w:trHeight w:val="795"/>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1-2-03</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-3分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发生较大生产安全责任事故处以罚款的</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tcBorders>
              <w:top w:val="nil"/>
              <w:left w:val="nil"/>
              <w:bottom w:val="single" w:sz="4" w:space="0" w:color="auto"/>
              <w:right w:val="single" w:sz="4" w:space="0" w:color="auto"/>
            </w:tcBorders>
            <w:shd w:val="clear" w:color="000000" w:fill="FFFFFF"/>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没收非法所得            没收非法财物</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1-2-04</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-2分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 xml:space="preserve">　</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tcBorders>
              <w:top w:val="nil"/>
              <w:left w:val="nil"/>
              <w:bottom w:val="single" w:sz="4" w:space="0" w:color="auto"/>
              <w:right w:val="single" w:sz="4" w:space="0" w:color="auto"/>
            </w:tcBorders>
            <w:shd w:val="clear" w:color="000000" w:fill="FFFFFF"/>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责令停产停业</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1-2-05</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-2.5分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含停业整顿</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vMerge w:val="restart"/>
            <w:tcBorders>
              <w:top w:val="nil"/>
              <w:left w:val="single" w:sz="4" w:space="0" w:color="auto"/>
              <w:bottom w:val="single" w:sz="4" w:space="0" w:color="auto"/>
              <w:right w:val="single" w:sz="4" w:space="0" w:color="auto"/>
            </w:tcBorders>
            <w:shd w:val="clear" w:color="000000" w:fill="FFFFFF"/>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暂扣许可证或执照</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1-2-06</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-4分</w:t>
            </w:r>
          </w:p>
        </w:tc>
        <w:tc>
          <w:tcPr>
            <w:tcW w:w="3680" w:type="dxa"/>
            <w:vMerge w:val="restart"/>
            <w:tcBorders>
              <w:top w:val="nil"/>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吊销许可证和执照的，不再量化计分，退出信用评价</w:t>
            </w:r>
          </w:p>
        </w:tc>
      </w:tr>
      <w:tr w:rsidR="005308B2" w:rsidRPr="005308B2" w:rsidTr="005308B2">
        <w:trPr>
          <w:trHeight w:val="45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36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368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r>
      <w:tr w:rsidR="005308B2" w:rsidRPr="005308B2" w:rsidTr="005308B2">
        <w:trPr>
          <w:trHeight w:val="570"/>
          <w:jc w:val="center"/>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2                       法院判决</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2.1             单位犯        罪判决</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单位犯罪判决</w:t>
            </w: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2-1-01</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-1.5分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免予刑事处罚的</w:t>
            </w:r>
          </w:p>
        </w:tc>
      </w:tr>
      <w:tr w:rsidR="005308B2" w:rsidRPr="005308B2" w:rsidTr="005308B2">
        <w:trPr>
          <w:trHeight w:val="570"/>
          <w:jc w:val="center"/>
        </w:trPr>
        <w:tc>
          <w:tcPr>
            <w:tcW w:w="102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680" w:type="dxa"/>
            <w:vMerge/>
            <w:tcBorders>
              <w:top w:val="nil"/>
              <w:left w:val="single" w:sz="4" w:space="0" w:color="auto"/>
              <w:bottom w:val="single" w:sz="4" w:space="0" w:color="auto"/>
              <w:right w:val="single" w:sz="4" w:space="0" w:color="auto"/>
            </w:tcBorders>
            <w:vAlign w:val="center"/>
            <w:hideMark/>
          </w:tcPr>
          <w:p w:rsidR="005308B2" w:rsidRPr="005308B2" w:rsidRDefault="005308B2" w:rsidP="005308B2">
            <w:pPr>
              <w:widowControl/>
              <w:jc w:val="left"/>
              <w:rPr>
                <w:rFonts w:ascii="宋体" w:hAnsi="宋体" w:cs="宋体"/>
                <w:color w:val="000000"/>
                <w:kern w:val="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2-1-02</w:t>
            </w:r>
          </w:p>
        </w:tc>
        <w:tc>
          <w:tcPr>
            <w:tcW w:w="136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center"/>
              <w:rPr>
                <w:rFonts w:ascii="宋体" w:hAnsi="宋体" w:cs="宋体"/>
                <w:color w:val="000000"/>
                <w:kern w:val="0"/>
                <w:sz w:val="20"/>
                <w:szCs w:val="20"/>
              </w:rPr>
            </w:pPr>
            <w:r w:rsidRPr="005308B2">
              <w:rPr>
                <w:rFonts w:ascii="宋体" w:hAnsi="宋体" w:cs="宋体" w:hint="eastAsia"/>
                <w:color w:val="000000"/>
                <w:kern w:val="0"/>
                <w:sz w:val="20"/>
                <w:szCs w:val="20"/>
              </w:rPr>
              <w:t>-3分</w:t>
            </w:r>
          </w:p>
        </w:tc>
        <w:tc>
          <w:tcPr>
            <w:tcW w:w="3680" w:type="dxa"/>
            <w:tcBorders>
              <w:top w:val="nil"/>
              <w:left w:val="nil"/>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受到刑事处罚的</w:t>
            </w:r>
          </w:p>
        </w:tc>
      </w:tr>
      <w:tr w:rsidR="005308B2" w:rsidRPr="005308B2" w:rsidTr="005308B2">
        <w:trPr>
          <w:trHeight w:val="810"/>
          <w:jc w:val="center"/>
        </w:trPr>
        <w:tc>
          <w:tcPr>
            <w:tcW w:w="98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308B2" w:rsidRPr="005308B2" w:rsidRDefault="005308B2" w:rsidP="005308B2">
            <w:pPr>
              <w:widowControl/>
              <w:jc w:val="left"/>
              <w:rPr>
                <w:rFonts w:ascii="宋体" w:hAnsi="宋体" w:cs="宋体"/>
                <w:color w:val="000000"/>
                <w:kern w:val="0"/>
                <w:sz w:val="20"/>
                <w:szCs w:val="20"/>
              </w:rPr>
            </w:pPr>
            <w:r w:rsidRPr="005308B2">
              <w:rPr>
                <w:rFonts w:ascii="宋体" w:hAnsi="宋体" w:cs="宋体" w:hint="eastAsia"/>
                <w:color w:val="000000"/>
                <w:kern w:val="0"/>
                <w:sz w:val="20"/>
                <w:szCs w:val="20"/>
              </w:rPr>
              <w:t>说明：1、表中未列的其他不良行为记录，依据不良行为记录的性质和严重程度，参照确定量化计分标准。</w:t>
            </w:r>
            <w:r w:rsidRPr="005308B2">
              <w:rPr>
                <w:rFonts w:ascii="宋体" w:hAnsi="宋体" w:cs="宋体" w:hint="eastAsia"/>
                <w:color w:val="000000"/>
                <w:kern w:val="0"/>
                <w:sz w:val="20"/>
                <w:szCs w:val="20"/>
              </w:rPr>
              <w:br/>
              <w:t xml:space="preserve">    </w:t>
            </w:r>
            <w:r w:rsidRPr="005308B2">
              <w:rPr>
                <w:rFonts w:ascii="宋体" w:hAnsi="宋体" w:cs="宋体" w:hint="eastAsia"/>
                <w:color w:val="000000"/>
                <w:kern w:val="0"/>
                <w:sz w:val="16"/>
                <w:szCs w:val="16"/>
              </w:rPr>
              <w:t xml:space="preserve">  </w:t>
            </w:r>
            <w:r w:rsidRPr="005308B2">
              <w:rPr>
                <w:rFonts w:ascii="宋体" w:hAnsi="宋体" w:cs="宋体" w:hint="eastAsia"/>
                <w:color w:val="000000"/>
                <w:kern w:val="0"/>
                <w:sz w:val="20"/>
                <w:szCs w:val="20"/>
              </w:rPr>
              <w:t>2、发生符合列入“黑名单”情形的，不再量化计分，直接列入黑名单。</w:t>
            </w:r>
          </w:p>
        </w:tc>
      </w:tr>
    </w:tbl>
    <w:p w:rsidR="005308B2" w:rsidRPr="005308B2" w:rsidRDefault="005308B2" w:rsidP="000A7A93">
      <w:pPr>
        <w:pStyle w:val="a5"/>
        <w:shd w:val="clear" w:color="auto" w:fill="FFFFFF"/>
        <w:snapToGrid w:val="0"/>
        <w:spacing w:before="0" w:beforeAutospacing="0" w:after="0" w:afterAutospacing="0" w:line="600" w:lineRule="exact"/>
        <w:ind w:firstLineChars="200" w:firstLine="640"/>
        <w:jc w:val="both"/>
        <w:rPr>
          <w:rFonts w:ascii="仿宋" w:eastAsia="仿宋" w:hAnsi="仿宋"/>
          <w:color w:val="000000" w:themeColor="text1"/>
          <w:sz w:val="32"/>
          <w:szCs w:val="32"/>
        </w:rPr>
      </w:pPr>
    </w:p>
    <w:sectPr w:rsidR="005308B2" w:rsidRPr="005308B2" w:rsidSect="00AE3777">
      <w:headerReference w:type="default" r:id="rId8"/>
      <w:footerReference w:type="default" r:id="rId9"/>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475" w:rsidRDefault="00293475" w:rsidP="00AE3777">
      <w:r>
        <w:separator/>
      </w:r>
    </w:p>
  </w:endnote>
  <w:endnote w:type="continuationSeparator" w:id="1">
    <w:p w:rsidR="00293475" w:rsidRDefault="00293475" w:rsidP="00AE3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777" w:rsidRDefault="00C8775C">
    <w:pPr>
      <w:pStyle w:val="a3"/>
      <w:jc w:val="center"/>
    </w:pPr>
    <w:r>
      <w:rPr>
        <w:lang w:val="zh-CN"/>
      </w:rPr>
      <w:fldChar w:fldCharType="begin"/>
    </w:r>
    <w:r w:rsidR="002234C6">
      <w:rPr>
        <w:lang w:val="zh-CN"/>
      </w:rPr>
      <w:instrText>PAGE   \* MERGEFORMAT</w:instrText>
    </w:r>
    <w:r>
      <w:rPr>
        <w:lang w:val="zh-CN"/>
      </w:rPr>
      <w:fldChar w:fldCharType="separate"/>
    </w:r>
    <w:r w:rsidR="005308B2">
      <w:rPr>
        <w:noProof/>
        <w:lang w:val="zh-CN"/>
      </w:rPr>
      <w:t>7</w:t>
    </w:r>
    <w:r>
      <w:rPr>
        <w:lang w:val="zh-CN"/>
      </w:rPr>
      <w:fldChar w:fldCharType="end"/>
    </w:r>
  </w:p>
  <w:p w:rsidR="00AE3777" w:rsidRDefault="00AE377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475" w:rsidRDefault="00293475" w:rsidP="00AE3777">
      <w:r>
        <w:separator/>
      </w:r>
    </w:p>
  </w:footnote>
  <w:footnote w:type="continuationSeparator" w:id="1">
    <w:p w:rsidR="00293475" w:rsidRDefault="00293475" w:rsidP="00AE3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5B" w:rsidRDefault="002F185B" w:rsidP="002F185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30E5E"/>
    <w:multiLevelType w:val="hybridMultilevel"/>
    <w:tmpl w:val="28581914"/>
    <w:lvl w:ilvl="0" w:tplc="E0C6C690">
      <w:start w:val="2"/>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6F17DEC"/>
    <w:multiLevelType w:val="hybridMultilevel"/>
    <w:tmpl w:val="EC46B7E6"/>
    <w:lvl w:ilvl="0" w:tplc="63344ED0">
      <w:start w:val="1"/>
      <w:numFmt w:val="japaneseCounting"/>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2">
    <w:nsid w:val="4AF73BD9"/>
    <w:multiLevelType w:val="hybridMultilevel"/>
    <w:tmpl w:val="099E443E"/>
    <w:lvl w:ilvl="0" w:tplc="B07E429E">
      <w:start w:val="2"/>
      <w:numFmt w:val="japaneseCounting"/>
      <w:lvlText w:val="%1、"/>
      <w:lvlJc w:val="left"/>
      <w:pPr>
        <w:ind w:left="1360" w:hanging="720"/>
      </w:pPr>
      <w:rPr>
        <w:rFonts w:asciiTheme="minorEastAsia" w:eastAsiaTheme="minorEastAsia" w:hAnsiTheme="minorEastAsia"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2DE9"/>
    <w:rsid w:val="0001277C"/>
    <w:rsid w:val="00014FDF"/>
    <w:rsid w:val="00024049"/>
    <w:rsid w:val="000478B3"/>
    <w:rsid w:val="000539D9"/>
    <w:rsid w:val="00053B7C"/>
    <w:rsid w:val="00085BF7"/>
    <w:rsid w:val="000A1561"/>
    <w:rsid w:val="000A71FC"/>
    <w:rsid w:val="000A7A93"/>
    <w:rsid w:val="000B1983"/>
    <w:rsid w:val="0010787B"/>
    <w:rsid w:val="00111C0F"/>
    <w:rsid w:val="00123FD8"/>
    <w:rsid w:val="00131579"/>
    <w:rsid w:val="00131A6D"/>
    <w:rsid w:val="0015210B"/>
    <w:rsid w:val="0015553C"/>
    <w:rsid w:val="00184CEA"/>
    <w:rsid w:val="00191625"/>
    <w:rsid w:val="001A0714"/>
    <w:rsid w:val="001C495A"/>
    <w:rsid w:val="001D2AA1"/>
    <w:rsid w:val="001D3C5D"/>
    <w:rsid w:val="001D52BF"/>
    <w:rsid w:val="00210EE2"/>
    <w:rsid w:val="0021699F"/>
    <w:rsid w:val="002234C6"/>
    <w:rsid w:val="00266843"/>
    <w:rsid w:val="002768FF"/>
    <w:rsid w:val="002836B3"/>
    <w:rsid w:val="00293475"/>
    <w:rsid w:val="002A29C9"/>
    <w:rsid w:val="002F185B"/>
    <w:rsid w:val="00300AB4"/>
    <w:rsid w:val="00304EF5"/>
    <w:rsid w:val="003258AB"/>
    <w:rsid w:val="003305E4"/>
    <w:rsid w:val="00381FC5"/>
    <w:rsid w:val="00392580"/>
    <w:rsid w:val="00393F10"/>
    <w:rsid w:val="003C3380"/>
    <w:rsid w:val="003C4D45"/>
    <w:rsid w:val="003D2D43"/>
    <w:rsid w:val="00402671"/>
    <w:rsid w:val="004073FB"/>
    <w:rsid w:val="00425018"/>
    <w:rsid w:val="0045790D"/>
    <w:rsid w:val="00481A70"/>
    <w:rsid w:val="004A3D74"/>
    <w:rsid w:val="004A6989"/>
    <w:rsid w:val="004D4A94"/>
    <w:rsid w:val="004E063C"/>
    <w:rsid w:val="00511AE3"/>
    <w:rsid w:val="005308B2"/>
    <w:rsid w:val="005A4A56"/>
    <w:rsid w:val="005C66A2"/>
    <w:rsid w:val="005D27DB"/>
    <w:rsid w:val="005E0128"/>
    <w:rsid w:val="006039F4"/>
    <w:rsid w:val="00616298"/>
    <w:rsid w:val="00625AF3"/>
    <w:rsid w:val="00636D11"/>
    <w:rsid w:val="006573FB"/>
    <w:rsid w:val="00695330"/>
    <w:rsid w:val="006B17DC"/>
    <w:rsid w:val="007251FB"/>
    <w:rsid w:val="007252D9"/>
    <w:rsid w:val="00736DDF"/>
    <w:rsid w:val="00743AF3"/>
    <w:rsid w:val="00745850"/>
    <w:rsid w:val="00755E11"/>
    <w:rsid w:val="0077269C"/>
    <w:rsid w:val="00791D10"/>
    <w:rsid w:val="007E5A75"/>
    <w:rsid w:val="007E5FE9"/>
    <w:rsid w:val="007E6CED"/>
    <w:rsid w:val="007E6FF2"/>
    <w:rsid w:val="00850D97"/>
    <w:rsid w:val="0086365B"/>
    <w:rsid w:val="00870EF3"/>
    <w:rsid w:val="008A26D8"/>
    <w:rsid w:val="008D2495"/>
    <w:rsid w:val="008D2B46"/>
    <w:rsid w:val="008E1BE5"/>
    <w:rsid w:val="008E344C"/>
    <w:rsid w:val="00910982"/>
    <w:rsid w:val="00912DE9"/>
    <w:rsid w:val="0091477C"/>
    <w:rsid w:val="009271B4"/>
    <w:rsid w:val="00930A2D"/>
    <w:rsid w:val="009344A5"/>
    <w:rsid w:val="00936076"/>
    <w:rsid w:val="009439ED"/>
    <w:rsid w:val="00952FC5"/>
    <w:rsid w:val="00966509"/>
    <w:rsid w:val="00966872"/>
    <w:rsid w:val="00966C58"/>
    <w:rsid w:val="009A34C3"/>
    <w:rsid w:val="009A6739"/>
    <w:rsid w:val="009C29A1"/>
    <w:rsid w:val="009D6009"/>
    <w:rsid w:val="009D6027"/>
    <w:rsid w:val="009E1AA9"/>
    <w:rsid w:val="00A04700"/>
    <w:rsid w:val="00A04866"/>
    <w:rsid w:val="00A23396"/>
    <w:rsid w:val="00A5493A"/>
    <w:rsid w:val="00A919DC"/>
    <w:rsid w:val="00A937E5"/>
    <w:rsid w:val="00A944C6"/>
    <w:rsid w:val="00A95971"/>
    <w:rsid w:val="00AA73A3"/>
    <w:rsid w:val="00AD2449"/>
    <w:rsid w:val="00AD456C"/>
    <w:rsid w:val="00AD7117"/>
    <w:rsid w:val="00AE3777"/>
    <w:rsid w:val="00B23091"/>
    <w:rsid w:val="00B855E6"/>
    <w:rsid w:val="00B94362"/>
    <w:rsid w:val="00BA2AAA"/>
    <w:rsid w:val="00BB35B4"/>
    <w:rsid w:val="00BC0714"/>
    <w:rsid w:val="00BC68D0"/>
    <w:rsid w:val="00BF7527"/>
    <w:rsid w:val="00C23138"/>
    <w:rsid w:val="00C65C98"/>
    <w:rsid w:val="00C8775C"/>
    <w:rsid w:val="00CB5615"/>
    <w:rsid w:val="00D0176B"/>
    <w:rsid w:val="00D114F4"/>
    <w:rsid w:val="00D41031"/>
    <w:rsid w:val="00D44472"/>
    <w:rsid w:val="00D5767B"/>
    <w:rsid w:val="00D57AD9"/>
    <w:rsid w:val="00D60C85"/>
    <w:rsid w:val="00D73A21"/>
    <w:rsid w:val="00DC7975"/>
    <w:rsid w:val="00DD0637"/>
    <w:rsid w:val="00DE2585"/>
    <w:rsid w:val="00E22A6D"/>
    <w:rsid w:val="00E22B77"/>
    <w:rsid w:val="00E32029"/>
    <w:rsid w:val="00E363B0"/>
    <w:rsid w:val="00E36920"/>
    <w:rsid w:val="00E45846"/>
    <w:rsid w:val="00E85C52"/>
    <w:rsid w:val="00EB7CAB"/>
    <w:rsid w:val="00EE20B9"/>
    <w:rsid w:val="00EE3754"/>
    <w:rsid w:val="00EF33A7"/>
    <w:rsid w:val="00F07BA1"/>
    <w:rsid w:val="00F140E0"/>
    <w:rsid w:val="00F22330"/>
    <w:rsid w:val="00F25B39"/>
    <w:rsid w:val="00F40EDA"/>
    <w:rsid w:val="00F7617C"/>
    <w:rsid w:val="00FB4006"/>
    <w:rsid w:val="04A85C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77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E377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E377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AE3777"/>
    <w:pPr>
      <w:widowControl/>
      <w:spacing w:before="100" w:beforeAutospacing="1" w:after="100" w:afterAutospacing="1"/>
      <w:jc w:val="left"/>
    </w:pPr>
    <w:rPr>
      <w:rFonts w:ascii="宋体" w:hAnsi="宋体" w:cs="宋体"/>
      <w:kern w:val="0"/>
      <w:sz w:val="24"/>
    </w:rPr>
  </w:style>
  <w:style w:type="character" w:customStyle="1" w:styleId="Char">
    <w:name w:val="页脚 Char"/>
    <w:basedOn w:val="a0"/>
    <w:link w:val="a3"/>
    <w:uiPriority w:val="99"/>
    <w:qFormat/>
    <w:rsid w:val="00AE3777"/>
    <w:rPr>
      <w:rFonts w:ascii="Times New Roman" w:eastAsia="宋体" w:hAnsi="Times New Roman" w:cs="Times New Roman"/>
      <w:sz w:val="18"/>
      <w:szCs w:val="18"/>
    </w:rPr>
  </w:style>
  <w:style w:type="character" w:customStyle="1" w:styleId="Char0">
    <w:name w:val="页眉 Char"/>
    <w:basedOn w:val="a0"/>
    <w:link w:val="a4"/>
    <w:uiPriority w:val="99"/>
    <w:qFormat/>
    <w:rsid w:val="00AE3777"/>
    <w:rPr>
      <w:rFonts w:ascii="Times New Roman" w:eastAsia="宋体" w:hAnsi="Times New Roman" w:cs="Times New Roman"/>
      <w:sz w:val="18"/>
      <w:szCs w:val="18"/>
    </w:rPr>
  </w:style>
  <w:style w:type="paragraph" w:styleId="a6">
    <w:name w:val="List Paragraph"/>
    <w:basedOn w:val="a"/>
    <w:uiPriority w:val="99"/>
    <w:unhideWhenUsed/>
    <w:qFormat/>
    <w:rsid w:val="00E45846"/>
    <w:pPr>
      <w:ind w:firstLineChars="200" w:firstLine="420"/>
    </w:pPr>
  </w:style>
  <w:style w:type="paragraph" w:styleId="a7">
    <w:name w:val="Balloon Text"/>
    <w:basedOn w:val="a"/>
    <w:link w:val="Char1"/>
    <w:uiPriority w:val="99"/>
    <w:semiHidden/>
    <w:unhideWhenUsed/>
    <w:rsid w:val="00300AB4"/>
    <w:rPr>
      <w:sz w:val="18"/>
      <w:szCs w:val="18"/>
    </w:rPr>
  </w:style>
  <w:style w:type="character" w:customStyle="1" w:styleId="Char1">
    <w:name w:val="批注框文本 Char"/>
    <w:basedOn w:val="a0"/>
    <w:link w:val="a7"/>
    <w:uiPriority w:val="99"/>
    <w:semiHidden/>
    <w:rsid w:val="00300AB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593349">
      <w:bodyDiv w:val="1"/>
      <w:marLeft w:val="0"/>
      <w:marRight w:val="0"/>
      <w:marTop w:val="0"/>
      <w:marBottom w:val="0"/>
      <w:divBdr>
        <w:top w:val="none" w:sz="0" w:space="0" w:color="auto"/>
        <w:left w:val="none" w:sz="0" w:space="0" w:color="auto"/>
        <w:bottom w:val="none" w:sz="0" w:space="0" w:color="auto"/>
        <w:right w:val="none" w:sz="0" w:space="0" w:color="auto"/>
      </w:divBdr>
    </w:div>
    <w:div w:id="28343660">
      <w:bodyDiv w:val="1"/>
      <w:marLeft w:val="0"/>
      <w:marRight w:val="0"/>
      <w:marTop w:val="0"/>
      <w:marBottom w:val="0"/>
      <w:divBdr>
        <w:top w:val="none" w:sz="0" w:space="0" w:color="auto"/>
        <w:left w:val="none" w:sz="0" w:space="0" w:color="auto"/>
        <w:bottom w:val="none" w:sz="0" w:space="0" w:color="auto"/>
        <w:right w:val="none" w:sz="0" w:space="0" w:color="auto"/>
      </w:divBdr>
    </w:div>
    <w:div w:id="715277341">
      <w:bodyDiv w:val="1"/>
      <w:marLeft w:val="0"/>
      <w:marRight w:val="0"/>
      <w:marTop w:val="0"/>
      <w:marBottom w:val="0"/>
      <w:divBdr>
        <w:top w:val="none" w:sz="0" w:space="0" w:color="auto"/>
        <w:left w:val="none" w:sz="0" w:space="0" w:color="auto"/>
        <w:bottom w:val="none" w:sz="0" w:space="0" w:color="auto"/>
        <w:right w:val="none" w:sz="0" w:space="0" w:color="auto"/>
      </w:divBdr>
    </w:div>
    <w:div w:id="90453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8</Pages>
  <Words>559</Words>
  <Characters>3188</Characters>
  <Application>Microsoft Office Word</Application>
  <DocSecurity>0</DocSecurity>
  <Lines>26</Lines>
  <Paragraphs>7</Paragraphs>
  <ScaleCrop>false</ScaleCrop>
  <Company>微软中国</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杨会臣</cp:lastModifiedBy>
  <cp:revision>97</cp:revision>
  <cp:lastPrinted>2019-07-04T07:32:00Z</cp:lastPrinted>
  <dcterms:created xsi:type="dcterms:W3CDTF">2019-05-20T02:57:00Z</dcterms:created>
  <dcterms:modified xsi:type="dcterms:W3CDTF">2019-07-04T08:59:00Z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